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B08EAE" w14:textId="77777777" w:rsidR="00BC1113" w:rsidRDefault="00BC1113">
      <w:pPr>
        <w:tabs>
          <w:tab w:val="left" w:pos="630"/>
        </w:tabs>
        <w:spacing w:after="120" w:line="240" w:lineRule="auto"/>
        <w:rPr>
          <w:rFonts w:ascii="Rupee Foradian" w:hAnsi="Rupee Foradian" w:cs="Arial"/>
          <w:lang w:bidi="hi-IN"/>
        </w:rPr>
      </w:pPr>
    </w:p>
    <w:p w14:paraId="4B5EA1EC" w14:textId="505C6385" w:rsidR="00BC1113" w:rsidRDefault="00BC1113">
      <w:pPr>
        <w:tabs>
          <w:tab w:val="left" w:pos="630"/>
        </w:tabs>
        <w:spacing w:after="120" w:line="240" w:lineRule="auto"/>
        <w:rPr>
          <w:rFonts w:ascii="Rupee Foradian" w:hAnsi="Rupee Foradian" w:cs="Arial"/>
          <w:lang w:bidi="hi-IN"/>
        </w:rPr>
      </w:pPr>
      <w:r>
        <w:rPr>
          <w:rFonts w:ascii="Rupee Foradian" w:hAnsi="Rupee Foradian" w:cs="Arial"/>
          <w:lang w:bidi="hi-IN"/>
        </w:rPr>
        <w:t>Ref. No. CGTMSE /44/</w:t>
      </w:r>
      <w:r w:rsidR="005531F1">
        <w:rPr>
          <w:rFonts w:ascii="Rupee Foradian" w:hAnsi="Rupee Foradian" w:cs="Arial"/>
          <w:lang w:bidi="hi-IN"/>
        </w:rPr>
        <w:t>295</w:t>
      </w:r>
      <w:r>
        <w:rPr>
          <w:rFonts w:ascii="Rupee Foradian" w:hAnsi="Rupee Foradian" w:cs="Arial"/>
          <w:lang w:bidi="hi-IN"/>
        </w:rPr>
        <w:t xml:space="preserve">                    </w:t>
      </w:r>
      <w:r>
        <w:rPr>
          <w:rFonts w:ascii="Rupee Foradian" w:hAnsi="Rupee Foradian" w:cs="Arial"/>
          <w:lang w:bidi="hi-IN"/>
        </w:rPr>
        <w:tab/>
        <w:t xml:space="preserve">                    </w:t>
      </w:r>
      <w:r>
        <w:rPr>
          <w:rFonts w:ascii="Rupee Foradian" w:hAnsi="Rupee Foradian" w:cs="Arial"/>
          <w:lang w:bidi="hi-IN"/>
        </w:rPr>
        <w:tab/>
      </w:r>
      <w:r>
        <w:rPr>
          <w:rFonts w:ascii="Rupee Foradian" w:hAnsi="Rupee Foradian" w:cs="Arial"/>
          <w:lang w:bidi="hi-IN"/>
        </w:rPr>
        <w:tab/>
        <w:t xml:space="preserve">        </w:t>
      </w:r>
      <w:r w:rsidR="003D2407">
        <w:rPr>
          <w:rFonts w:ascii="Rupee Foradian" w:hAnsi="Rupee Foradian" w:hint="cs"/>
          <w:cs/>
          <w:lang w:bidi="hi-IN"/>
        </w:rPr>
        <w:t>मार्च</w:t>
      </w:r>
      <w:r w:rsidR="00E85305">
        <w:rPr>
          <w:rFonts w:ascii="Rupee Foradian" w:hAnsi="Rupee Foradian" w:hint="cs"/>
          <w:cs/>
          <w:lang w:bidi="hi-IN"/>
        </w:rPr>
        <w:t xml:space="preserve"> </w:t>
      </w:r>
      <w:r w:rsidR="00E57362">
        <w:rPr>
          <w:rFonts w:ascii="Rupee Foradian" w:hAnsi="Rupee Foradian" w:cs="Arial"/>
          <w:lang w:bidi="hi-IN"/>
        </w:rPr>
        <w:t>March</w:t>
      </w:r>
      <w:r>
        <w:rPr>
          <w:rFonts w:ascii="Rupee Foradian" w:hAnsi="Rupee Foradian" w:cs="Arial"/>
          <w:lang w:bidi="hi-IN"/>
        </w:rPr>
        <w:t xml:space="preserve"> </w:t>
      </w:r>
      <w:r w:rsidR="00E57362">
        <w:rPr>
          <w:rFonts w:ascii="Rupee Foradian" w:hAnsi="Rupee Foradian" w:cs="Arial"/>
          <w:lang w:bidi="hi-IN"/>
        </w:rPr>
        <w:t>31</w:t>
      </w:r>
      <w:r>
        <w:rPr>
          <w:rFonts w:ascii="Rupee Foradian" w:hAnsi="Rupee Foradian" w:cs="Arial"/>
          <w:lang w:bidi="hi-IN"/>
        </w:rPr>
        <w:t>, 2023</w:t>
      </w:r>
    </w:p>
    <w:p w14:paraId="0876A631" w14:textId="77777777" w:rsidR="00BC1113" w:rsidRDefault="00BC1113">
      <w:pPr>
        <w:tabs>
          <w:tab w:val="left" w:pos="630"/>
        </w:tabs>
        <w:spacing w:after="120" w:line="240" w:lineRule="auto"/>
        <w:rPr>
          <w:rFonts w:ascii="Rupee Foradian" w:hAnsi="Rupee Foradian" w:cs="Arial"/>
          <w:bCs/>
          <w:lang w:bidi="hi-IN"/>
        </w:rPr>
      </w:pPr>
    </w:p>
    <w:p w14:paraId="0D620D40" w14:textId="647D9FCA" w:rsidR="00E46479" w:rsidRPr="00E46479" w:rsidRDefault="00E46479" w:rsidP="00E46479">
      <w:pPr>
        <w:tabs>
          <w:tab w:val="left" w:pos="630"/>
        </w:tabs>
        <w:spacing w:after="120" w:line="240" w:lineRule="auto"/>
        <w:rPr>
          <w:rFonts w:ascii="Rupee Foradian" w:hAnsi="Rupee Foradian" w:cs="Arial"/>
          <w:bCs/>
        </w:rPr>
      </w:pPr>
      <w:r w:rsidRPr="00E46479">
        <w:rPr>
          <w:rFonts w:ascii="Rupee Foradian" w:hAnsi="Rupee Foradian"/>
          <w:bCs/>
          <w:cs/>
          <w:lang w:bidi="hi-IN"/>
        </w:rPr>
        <w:t>सभी सदस्‍य ऋणदा</w:t>
      </w:r>
      <w:r>
        <w:rPr>
          <w:rFonts w:ascii="Rupee Foradian" w:hAnsi="Rupee Foradian" w:hint="cs"/>
          <w:bCs/>
          <w:cs/>
          <w:lang w:bidi="hi-IN"/>
        </w:rPr>
        <w:t>त्री</w:t>
      </w:r>
      <w:r w:rsidRPr="00E46479">
        <w:rPr>
          <w:rFonts w:ascii="Rupee Foradian" w:hAnsi="Rupee Foradian"/>
          <w:bCs/>
          <w:cs/>
          <w:lang w:bidi="hi-IN"/>
        </w:rPr>
        <w:t xml:space="preserve"> संस्‍थाएं (एमएलआई)</w:t>
      </w:r>
    </w:p>
    <w:p w14:paraId="2BB998B1" w14:textId="77777777" w:rsidR="00E46479" w:rsidRDefault="00E46479" w:rsidP="00E46479">
      <w:pPr>
        <w:tabs>
          <w:tab w:val="left" w:pos="630"/>
        </w:tabs>
        <w:spacing w:after="120" w:line="240" w:lineRule="auto"/>
        <w:rPr>
          <w:rFonts w:ascii="Rupee Foradian" w:hAnsi="Rupee Foradian" w:cs="Arial"/>
          <w:bCs/>
        </w:rPr>
      </w:pPr>
      <w:r w:rsidRPr="00E46479">
        <w:rPr>
          <w:rFonts w:ascii="Rupee Foradian" w:hAnsi="Rupee Foradian"/>
          <w:bCs/>
          <w:cs/>
          <w:lang w:bidi="hi-IN"/>
        </w:rPr>
        <w:t xml:space="preserve">क्रेडिट गारंटी योजना - </w:t>
      </w:r>
      <w:r w:rsidRPr="00E46479">
        <w:rPr>
          <w:rFonts w:ascii="Rupee Foradian" w:hAnsi="Rupee Foradian" w:cs="Arial"/>
          <w:bCs/>
        </w:rPr>
        <w:t>I (</w:t>
      </w:r>
      <w:r w:rsidRPr="00E46479">
        <w:rPr>
          <w:rFonts w:ascii="Rupee Foradian" w:hAnsi="Rupee Foradian"/>
          <w:bCs/>
          <w:cs/>
          <w:lang w:bidi="hi-IN"/>
        </w:rPr>
        <w:t xml:space="preserve">सीजीएस </w:t>
      </w:r>
      <w:r w:rsidRPr="00E46479">
        <w:rPr>
          <w:rFonts w:ascii="Rupee Foradian" w:hAnsi="Rupee Foradian" w:cs="Arial"/>
          <w:bCs/>
        </w:rPr>
        <w:t>I)</w:t>
      </w:r>
    </w:p>
    <w:p w14:paraId="4AD255E8" w14:textId="426805F6" w:rsidR="00BC1113" w:rsidRDefault="00BC1113" w:rsidP="00E46479">
      <w:pPr>
        <w:tabs>
          <w:tab w:val="left" w:pos="630"/>
        </w:tabs>
        <w:spacing w:after="120" w:line="240" w:lineRule="auto"/>
        <w:rPr>
          <w:rFonts w:ascii="Rupee Foradian" w:hAnsi="Rupee Foradian" w:cs="Arial"/>
          <w:bCs/>
          <w:lang w:bidi="hi-IN"/>
        </w:rPr>
      </w:pPr>
      <w:r>
        <w:rPr>
          <w:rFonts w:ascii="Rupee Foradian" w:hAnsi="Rupee Foradian" w:cs="Arial"/>
          <w:bCs/>
          <w:lang w:bidi="hi-IN"/>
        </w:rPr>
        <w:t xml:space="preserve">All Member Lending Institutions (MLIs) </w:t>
      </w:r>
    </w:p>
    <w:p w14:paraId="0236704A" w14:textId="77777777" w:rsidR="00BC1113" w:rsidRDefault="00BC1113">
      <w:pPr>
        <w:tabs>
          <w:tab w:val="left" w:pos="630"/>
        </w:tabs>
        <w:spacing w:after="120" w:line="240" w:lineRule="auto"/>
        <w:rPr>
          <w:rFonts w:ascii="Rupee Foradian" w:hAnsi="Rupee Foradian" w:cs="Arial"/>
          <w:bCs/>
          <w:lang w:bidi="hi-IN"/>
        </w:rPr>
      </w:pPr>
      <w:r>
        <w:rPr>
          <w:rFonts w:ascii="Rupee Foradian" w:hAnsi="Rupee Foradian" w:cs="Arial"/>
          <w:bCs/>
          <w:lang w:bidi="hi-IN"/>
        </w:rPr>
        <w:t>Credit Guarantee Scheme - I (CGS I)</w:t>
      </w:r>
    </w:p>
    <w:p w14:paraId="7D7E7389" w14:textId="77777777" w:rsidR="00BC1113" w:rsidRDefault="00BC1113">
      <w:pPr>
        <w:tabs>
          <w:tab w:val="left" w:pos="630"/>
        </w:tabs>
        <w:spacing w:after="120" w:line="240" w:lineRule="auto"/>
        <w:ind w:left="357"/>
        <w:jc w:val="center"/>
        <w:rPr>
          <w:rFonts w:ascii="Rupee Foradian" w:hAnsi="Rupee Foradian" w:cs="Arial"/>
          <w:b/>
          <w:bCs/>
          <w:u w:val="single"/>
          <w:lang w:bidi="hi-IN"/>
        </w:rPr>
      </w:pPr>
    </w:p>
    <w:p w14:paraId="2306B3FA" w14:textId="53335410" w:rsidR="00E46479" w:rsidRDefault="00E46479" w:rsidP="00E46479">
      <w:pPr>
        <w:tabs>
          <w:tab w:val="left" w:pos="630"/>
        </w:tabs>
        <w:spacing w:after="120" w:line="240" w:lineRule="auto"/>
        <w:ind w:left="357"/>
        <w:jc w:val="center"/>
        <w:rPr>
          <w:rFonts w:ascii="Rupee Foradian" w:hAnsi="Rupee Foradian" w:cs="Arial"/>
          <w:lang w:bidi="hi-IN"/>
        </w:rPr>
      </w:pPr>
      <w:r>
        <w:rPr>
          <w:rFonts w:ascii="Rupee Foradian" w:hAnsi="Rupee Foradian" w:hint="cs"/>
          <w:b/>
          <w:bCs/>
          <w:u w:val="single"/>
          <w:cs/>
          <w:lang w:bidi="hi-IN"/>
        </w:rPr>
        <w:t xml:space="preserve">परिपत्र संख्या </w:t>
      </w:r>
      <w:r>
        <w:rPr>
          <w:rFonts w:ascii="Rupee Foradian" w:hAnsi="Rupee Foradian" w:cs="Arial"/>
          <w:b/>
          <w:bCs/>
          <w:u w:val="single"/>
          <w:lang w:bidi="hi-IN"/>
        </w:rPr>
        <w:t>222 / 2022 – 23</w:t>
      </w:r>
    </w:p>
    <w:p w14:paraId="772358DD" w14:textId="7D0C9EEA" w:rsidR="00BC1113" w:rsidRDefault="00E46479">
      <w:pPr>
        <w:tabs>
          <w:tab w:val="left" w:pos="630"/>
        </w:tabs>
        <w:spacing w:after="120" w:line="240" w:lineRule="auto"/>
        <w:ind w:left="357"/>
        <w:jc w:val="center"/>
        <w:rPr>
          <w:rFonts w:ascii="Rupee Foradian" w:hAnsi="Rupee Foradian" w:cs="Arial"/>
          <w:lang w:bidi="hi-IN"/>
        </w:rPr>
      </w:pPr>
      <w:r>
        <w:rPr>
          <w:rFonts w:ascii="Rupee Foradian" w:hAnsi="Rupee Foradian" w:hint="cs"/>
          <w:b/>
          <w:bCs/>
          <w:u w:val="single"/>
          <w:cs/>
          <w:lang w:bidi="hi-IN"/>
        </w:rPr>
        <w:t xml:space="preserve"> </w:t>
      </w:r>
      <w:r w:rsidR="00BC1113">
        <w:rPr>
          <w:rFonts w:ascii="Rupee Foradian" w:hAnsi="Rupee Foradian" w:cs="Arial"/>
          <w:b/>
          <w:bCs/>
          <w:u w:val="single"/>
          <w:lang w:bidi="hi-IN"/>
        </w:rPr>
        <w:t>Circular No.2</w:t>
      </w:r>
      <w:r w:rsidR="007330E2">
        <w:rPr>
          <w:rFonts w:ascii="Rupee Foradian" w:hAnsi="Rupee Foradian" w:cs="Arial"/>
          <w:b/>
          <w:bCs/>
          <w:u w:val="single"/>
          <w:lang w:bidi="hi-IN"/>
        </w:rPr>
        <w:t>22</w:t>
      </w:r>
      <w:r w:rsidR="00BC1113">
        <w:rPr>
          <w:rFonts w:ascii="Rupee Foradian" w:hAnsi="Rupee Foradian" w:cs="Arial"/>
          <w:b/>
          <w:bCs/>
          <w:u w:val="single"/>
          <w:lang w:bidi="hi-IN"/>
        </w:rPr>
        <w:t xml:space="preserve"> / 2022 – 23</w:t>
      </w:r>
    </w:p>
    <w:p w14:paraId="2214FE10" w14:textId="1C04FC90" w:rsidR="00BC1113" w:rsidRDefault="00E46479">
      <w:pPr>
        <w:spacing w:after="120" w:line="240" w:lineRule="auto"/>
        <w:rPr>
          <w:rFonts w:ascii="Rupee Foradian" w:hAnsi="Rupee Foradian" w:cs="Arial"/>
          <w:lang w:bidi="hi-IN"/>
        </w:rPr>
      </w:pPr>
      <w:r>
        <w:rPr>
          <w:rFonts w:ascii="Rupee Foradian" w:hAnsi="Rupee Foradian" w:hint="cs"/>
          <w:cs/>
          <w:lang w:bidi="hi-IN"/>
        </w:rPr>
        <w:t xml:space="preserve">महोदया/ प्रिय महोदय </w:t>
      </w:r>
      <w:r w:rsidR="00BC1113">
        <w:rPr>
          <w:rFonts w:ascii="Rupee Foradian" w:hAnsi="Rupee Foradian" w:cs="Arial"/>
          <w:lang w:bidi="hi-IN"/>
        </w:rPr>
        <w:t>Madam / Dear Sir,</w:t>
      </w:r>
    </w:p>
    <w:p w14:paraId="1A637552" w14:textId="77777777" w:rsidR="00BC1113" w:rsidRDefault="00BC1113">
      <w:pPr>
        <w:pStyle w:val="DefaultText"/>
        <w:ind w:left="567" w:hanging="709"/>
        <w:jc w:val="center"/>
        <w:rPr>
          <w:rFonts w:ascii="Rupee Foradian" w:hAnsi="Rupee Foradian" w:cs="Calibri"/>
          <w:b/>
          <w:sz w:val="22"/>
          <w:szCs w:val="22"/>
          <w:u w:val="single"/>
        </w:rPr>
      </w:pPr>
    </w:p>
    <w:p w14:paraId="20FC47D8" w14:textId="77777777" w:rsidR="00E46479" w:rsidRPr="00F40FE4" w:rsidRDefault="00E46479" w:rsidP="00E46479">
      <w:pPr>
        <w:spacing w:after="0" w:line="240" w:lineRule="auto"/>
        <w:ind w:firstLine="360"/>
        <w:jc w:val="center"/>
        <w:rPr>
          <w:rFonts w:ascii="Rupee Foradian" w:eastAsia="Times New Roman" w:hAnsi="Rupee Foradian" w:cs="Calibri"/>
          <w:bCs/>
        </w:rPr>
      </w:pPr>
      <w:r w:rsidRPr="00F40FE4">
        <w:rPr>
          <w:rFonts w:ascii="Rupee Foradian" w:eastAsia="Times New Roman" w:hAnsi="Rupee Foradian"/>
          <w:bCs/>
          <w:cs/>
          <w:lang w:bidi="hi-IN"/>
        </w:rPr>
        <w:t>कानूनी कार्रवाई से छूट के लिए सीमा में वृद्धि और</w:t>
      </w:r>
    </w:p>
    <w:p w14:paraId="62A7D290" w14:textId="77777777" w:rsidR="00E46479" w:rsidRPr="00F40FE4" w:rsidRDefault="00E46479" w:rsidP="00E46479">
      <w:pPr>
        <w:spacing w:after="0" w:line="240" w:lineRule="auto"/>
        <w:ind w:firstLine="360"/>
        <w:jc w:val="center"/>
        <w:rPr>
          <w:rFonts w:ascii="Rupee Foradian" w:eastAsia="Times New Roman" w:hAnsi="Rupee Foradian"/>
          <w:bCs/>
          <w:lang w:bidi="hi-IN"/>
        </w:rPr>
      </w:pPr>
      <w:r w:rsidRPr="00F40FE4">
        <w:rPr>
          <w:rFonts w:ascii="Rupee Foradian" w:eastAsia="Times New Roman" w:hAnsi="Rupee Foradian"/>
          <w:bCs/>
          <w:cs/>
          <w:lang w:bidi="hi-IN"/>
        </w:rPr>
        <w:t>एकल किस्त में दावा निपटान का विकल्प</w:t>
      </w:r>
    </w:p>
    <w:p w14:paraId="74988588" w14:textId="4D7D8017" w:rsidR="00813413" w:rsidRPr="00560C2D" w:rsidRDefault="00BC1113" w:rsidP="00E46479">
      <w:pPr>
        <w:spacing w:after="0" w:line="240" w:lineRule="auto"/>
        <w:ind w:firstLine="360"/>
        <w:jc w:val="center"/>
        <w:rPr>
          <w:rFonts w:ascii="Rupee Foradian" w:eastAsia="Times New Roman" w:hAnsi="Rupee Foradian" w:cs="Calibri"/>
          <w:b/>
        </w:rPr>
      </w:pPr>
      <w:r w:rsidRPr="00560C2D">
        <w:rPr>
          <w:rFonts w:ascii="Rupee Foradian" w:eastAsia="Times New Roman" w:hAnsi="Rupee Foradian" w:cs="Calibri"/>
          <w:b/>
        </w:rPr>
        <w:t>Increase in the threshold for Waiver of Legal Action</w:t>
      </w:r>
      <w:r w:rsidR="007330E2" w:rsidRPr="00560C2D">
        <w:rPr>
          <w:rFonts w:ascii="Rupee Foradian" w:eastAsia="Times New Roman" w:hAnsi="Rupee Foradian" w:cs="Calibri"/>
          <w:b/>
        </w:rPr>
        <w:t xml:space="preserve"> </w:t>
      </w:r>
      <w:r w:rsidR="00813413" w:rsidRPr="00560C2D">
        <w:rPr>
          <w:rFonts w:ascii="Rupee Foradian" w:eastAsia="Times New Roman" w:hAnsi="Rupee Foradian" w:cs="Calibri"/>
          <w:b/>
        </w:rPr>
        <w:t xml:space="preserve">and </w:t>
      </w:r>
    </w:p>
    <w:p w14:paraId="1A479BD5" w14:textId="05DEE3C7" w:rsidR="00BC1113" w:rsidRDefault="00813413" w:rsidP="00813413">
      <w:pPr>
        <w:spacing w:after="0" w:line="240" w:lineRule="auto"/>
        <w:ind w:firstLine="360"/>
        <w:jc w:val="center"/>
        <w:rPr>
          <w:rFonts w:ascii="Rupee Foradian" w:eastAsia="Times New Roman" w:hAnsi="Rupee Foradian" w:cs="Calibri"/>
          <w:b/>
          <w:u w:val="single"/>
        </w:rPr>
      </w:pPr>
      <w:r>
        <w:rPr>
          <w:rFonts w:ascii="Rupee Foradian" w:eastAsia="Times New Roman" w:hAnsi="Rupee Foradian" w:cs="Calibri"/>
          <w:b/>
          <w:u w:val="single"/>
        </w:rPr>
        <w:t>option for claim settlement in single instalment</w:t>
      </w:r>
    </w:p>
    <w:p w14:paraId="40EBC61F" w14:textId="7E0E5EE3" w:rsidR="00E46479" w:rsidRDefault="00E46479" w:rsidP="00813413">
      <w:pPr>
        <w:spacing w:before="240" w:line="360" w:lineRule="auto"/>
        <w:ind w:firstLine="357"/>
        <w:jc w:val="both"/>
        <w:rPr>
          <w:rFonts w:ascii="Rupee Foradian" w:hAnsi="Rupee Foradian" w:hint="cs"/>
          <w:lang w:bidi="hi-IN"/>
        </w:rPr>
      </w:pPr>
      <w:r w:rsidRPr="00E46479">
        <w:rPr>
          <w:rFonts w:ascii="Rupee Foradian" w:hAnsi="Rupee Foradian"/>
          <w:cs/>
          <w:lang w:bidi="hi-IN"/>
        </w:rPr>
        <w:t xml:space="preserve">कृपया </w:t>
      </w:r>
      <w:r w:rsidRPr="00E46479">
        <w:rPr>
          <w:rFonts w:ascii="Rupee Foradian" w:hAnsi="Rupee Foradian" w:cs="Calibri"/>
        </w:rPr>
        <w:t xml:space="preserve">02 </w:t>
      </w:r>
      <w:r w:rsidRPr="00E46479">
        <w:rPr>
          <w:rFonts w:ascii="Rupee Foradian" w:hAnsi="Rupee Foradian"/>
          <w:cs/>
          <w:lang w:bidi="hi-IN"/>
        </w:rPr>
        <w:t xml:space="preserve">जनवरी </w:t>
      </w:r>
      <w:r w:rsidRPr="00E46479">
        <w:rPr>
          <w:rFonts w:ascii="Rupee Foradian" w:hAnsi="Rupee Foradian" w:cs="Calibri"/>
        </w:rPr>
        <w:t xml:space="preserve">2023 </w:t>
      </w:r>
      <w:r w:rsidRPr="00E46479">
        <w:rPr>
          <w:rFonts w:ascii="Rupee Foradian" w:hAnsi="Rupee Foradian"/>
          <w:cs/>
          <w:lang w:bidi="hi-IN"/>
        </w:rPr>
        <w:t xml:space="preserve">के हमारे </w:t>
      </w:r>
      <w:r>
        <w:rPr>
          <w:rFonts w:ascii="Rupee Foradian" w:hAnsi="Rupee Foradian" w:hint="cs"/>
          <w:cs/>
          <w:lang w:bidi="hi-IN"/>
        </w:rPr>
        <w:t xml:space="preserve">परिपत्र संख्या </w:t>
      </w:r>
      <w:r w:rsidRPr="00E46479">
        <w:rPr>
          <w:rFonts w:ascii="Rupee Foradian" w:hAnsi="Rupee Foradian" w:cs="Calibri"/>
        </w:rPr>
        <w:t xml:space="preserve">215/2022-23 </w:t>
      </w:r>
      <w:r w:rsidRPr="00E46479">
        <w:rPr>
          <w:rFonts w:ascii="Rupee Foradian" w:hAnsi="Rupee Foradian"/>
          <w:cs/>
          <w:lang w:bidi="hi-IN"/>
        </w:rPr>
        <w:t>का संदर्भ लें</w:t>
      </w:r>
      <w:r w:rsidRPr="00E46479">
        <w:rPr>
          <w:rFonts w:ascii="Rupee Foradian" w:hAnsi="Rupee Foradian" w:cs="Calibri"/>
        </w:rPr>
        <w:t xml:space="preserve">, </w:t>
      </w:r>
      <w:r w:rsidRPr="00E46479">
        <w:rPr>
          <w:rFonts w:ascii="Rupee Foradian" w:hAnsi="Rupee Foradian"/>
          <w:cs/>
          <w:lang w:bidi="hi-IN"/>
        </w:rPr>
        <w:t xml:space="preserve">जो गारंटी मांगते समय कानूनी कार्रवाई से छूट के लिए </w:t>
      </w:r>
      <w:r w:rsidR="00B60330" w:rsidRPr="00E46479">
        <w:rPr>
          <w:rFonts w:ascii="Rupee Foradian" w:hAnsi="Rupee Foradian" w:cs="Calibri"/>
        </w:rPr>
        <w:t>₹</w:t>
      </w:r>
      <w:r w:rsidR="00B60330">
        <w:rPr>
          <w:rFonts w:ascii="Rupee Foradian" w:hAnsi="Rupee Foradian" w:cs="Calibri" w:hint="cs"/>
          <w:cs/>
          <w:lang w:bidi="hi-IN"/>
        </w:rPr>
        <w:t xml:space="preserve"> </w:t>
      </w:r>
      <w:r w:rsidRPr="00E46479">
        <w:rPr>
          <w:rFonts w:ascii="Rupee Foradian" w:hAnsi="Rupee Foradian" w:cs="Calibri"/>
        </w:rPr>
        <w:t xml:space="preserve">5 </w:t>
      </w:r>
      <w:r w:rsidRPr="00E46479">
        <w:rPr>
          <w:rFonts w:ascii="Rupee Foradian" w:hAnsi="Rupee Foradian"/>
          <w:cs/>
          <w:lang w:bidi="hi-IN"/>
        </w:rPr>
        <w:t>लाख की सीमा सीमा के संबंध में है। छोटे खाते के संबंध में दावा दायर करने की प्रक्रिया को और सरल बनाने के लिए</w:t>
      </w:r>
      <w:r w:rsidRPr="00E46479">
        <w:rPr>
          <w:rFonts w:ascii="Rupee Foradian" w:hAnsi="Rupee Foradian" w:cs="Calibri"/>
        </w:rPr>
        <w:t xml:space="preserve">, </w:t>
      </w:r>
      <w:r w:rsidRPr="00E46479">
        <w:rPr>
          <w:rFonts w:ascii="Rupee Foradian" w:hAnsi="Rupee Foradian"/>
          <w:cs/>
          <w:lang w:bidi="hi-IN"/>
        </w:rPr>
        <w:t xml:space="preserve">यह निर्णय लिया गया है कि कुल बकाया राशि के आधार पर गारंटी </w:t>
      </w:r>
      <w:r w:rsidR="0081694B">
        <w:rPr>
          <w:rFonts w:ascii="Rupee Foradian" w:hAnsi="Rupee Foradian" w:hint="cs"/>
          <w:cs/>
          <w:lang w:bidi="hi-IN"/>
        </w:rPr>
        <w:t>को माँगते</w:t>
      </w:r>
      <w:r w:rsidRPr="00E46479">
        <w:rPr>
          <w:rFonts w:ascii="Rupee Foradian" w:hAnsi="Rupee Foradian"/>
          <w:cs/>
          <w:lang w:bidi="hi-IN"/>
        </w:rPr>
        <w:t xml:space="preserve"> समय </w:t>
      </w:r>
      <w:r w:rsidR="0081694B" w:rsidRPr="00E46479">
        <w:rPr>
          <w:rFonts w:ascii="Rupee Foradian" w:hAnsi="Rupee Foradian" w:cs="Calibri"/>
        </w:rPr>
        <w:t xml:space="preserve">₹5,00,000/- </w:t>
      </w:r>
      <w:r w:rsidR="0081694B" w:rsidRPr="00E46479">
        <w:rPr>
          <w:rFonts w:ascii="Rupee Foradian" w:hAnsi="Rupee Foradian"/>
          <w:cs/>
          <w:lang w:bidi="hi-IN"/>
        </w:rPr>
        <w:t>की वर्तमान सीमा के मुकाबले सीजीटीएमएसई द्वारा दावा निपटान के लिए पात्र</w:t>
      </w:r>
      <w:r w:rsidR="0081694B" w:rsidRPr="00E46479">
        <w:rPr>
          <w:rFonts w:ascii="Rupee Foradian" w:hAnsi="Rupee Foradian"/>
          <w:cs/>
          <w:lang w:bidi="hi-IN"/>
        </w:rPr>
        <w:t xml:space="preserve"> </w:t>
      </w:r>
      <w:r w:rsidRPr="00E46479">
        <w:rPr>
          <w:rFonts w:ascii="Rupee Foradian" w:hAnsi="Rupee Foradian"/>
          <w:cs/>
          <w:lang w:bidi="hi-IN"/>
        </w:rPr>
        <w:t xml:space="preserve">कानूनी कार्रवाई की छूट की सीमा को </w:t>
      </w:r>
      <w:r w:rsidR="00B60330" w:rsidRPr="00E46479">
        <w:rPr>
          <w:rFonts w:ascii="Rupee Foradian" w:hAnsi="Rupee Foradian" w:cs="Calibri"/>
        </w:rPr>
        <w:t>₹</w:t>
      </w:r>
      <w:r w:rsidR="00B60330">
        <w:rPr>
          <w:rFonts w:ascii="Rupee Foradian" w:hAnsi="Rupee Foradian" w:cs="Calibri" w:hint="cs"/>
          <w:cs/>
          <w:lang w:bidi="hi-IN"/>
        </w:rPr>
        <w:t xml:space="preserve"> </w:t>
      </w:r>
      <w:r w:rsidRPr="00E46479">
        <w:rPr>
          <w:rFonts w:ascii="Rupee Foradian" w:hAnsi="Rupee Foradian" w:cs="Calibri"/>
        </w:rPr>
        <w:t xml:space="preserve">10,00,000/- </w:t>
      </w:r>
      <w:r w:rsidRPr="00E46479">
        <w:rPr>
          <w:rFonts w:ascii="Rupee Foradian" w:hAnsi="Rupee Foradian"/>
          <w:cs/>
          <w:lang w:bidi="hi-IN"/>
        </w:rPr>
        <w:t xml:space="preserve">प्रति दावा किया जाए। </w:t>
      </w:r>
      <w:r w:rsidR="0081694B">
        <w:rPr>
          <w:rFonts w:ascii="Rupee Foradian" w:hAnsi="Rupee Foradian" w:cs="Calibri" w:hint="cs"/>
          <w:cs/>
          <w:lang w:bidi="hi-IN"/>
        </w:rPr>
        <w:t xml:space="preserve"> </w:t>
      </w:r>
    </w:p>
    <w:p w14:paraId="483203BC" w14:textId="6FFC6641" w:rsidR="00BC1113" w:rsidRDefault="00BC1113" w:rsidP="00813413">
      <w:pPr>
        <w:spacing w:before="240" w:line="360" w:lineRule="auto"/>
        <w:ind w:firstLine="357"/>
        <w:jc w:val="both"/>
        <w:rPr>
          <w:rFonts w:ascii="Rupee Foradian" w:hAnsi="Rupee Foradian" w:cs="Calibri"/>
        </w:rPr>
      </w:pPr>
      <w:r>
        <w:rPr>
          <w:rFonts w:ascii="Rupee Foradian" w:hAnsi="Rupee Foradian" w:cs="Calibri"/>
        </w:rPr>
        <w:t xml:space="preserve">Please refer to our Circular No. </w:t>
      </w:r>
      <w:r w:rsidR="007330E2">
        <w:rPr>
          <w:rFonts w:ascii="Rupee Foradian" w:hAnsi="Rupee Foradian" w:cs="Calibri"/>
        </w:rPr>
        <w:t>215</w:t>
      </w:r>
      <w:r>
        <w:rPr>
          <w:rFonts w:ascii="Rupee Foradian" w:hAnsi="Rupee Foradian" w:cs="Calibri"/>
        </w:rPr>
        <w:t>/ 202</w:t>
      </w:r>
      <w:r w:rsidR="007330E2">
        <w:rPr>
          <w:rFonts w:ascii="Rupee Foradian" w:hAnsi="Rupee Foradian" w:cs="Calibri"/>
        </w:rPr>
        <w:t>2</w:t>
      </w:r>
      <w:r>
        <w:rPr>
          <w:rFonts w:ascii="Rupee Foradian" w:hAnsi="Rupee Foradian" w:cs="Calibri"/>
        </w:rPr>
        <w:t>-2</w:t>
      </w:r>
      <w:r w:rsidR="007330E2">
        <w:rPr>
          <w:rFonts w:ascii="Rupee Foradian" w:hAnsi="Rupee Foradian" w:cs="Calibri"/>
        </w:rPr>
        <w:t>3</w:t>
      </w:r>
      <w:r>
        <w:rPr>
          <w:rFonts w:ascii="Rupee Foradian" w:hAnsi="Rupee Foradian" w:cs="Calibri"/>
        </w:rPr>
        <w:t xml:space="preserve"> dated </w:t>
      </w:r>
      <w:r w:rsidR="007330E2">
        <w:rPr>
          <w:rFonts w:ascii="Rupee Foradian" w:hAnsi="Rupee Foradian" w:cs="Calibri"/>
        </w:rPr>
        <w:t>January</w:t>
      </w:r>
      <w:r>
        <w:rPr>
          <w:rFonts w:ascii="Rupee Foradian" w:hAnsi="Rupee Foradian" w:cs="Calibri"/>
        </w:rPr>
        <w:t xml:space="preserve"> 0</w:t>
      </w:r>
      <w:r w:rsidR="007330E2">
        <w:rPr>
          <w:rFonts w:ascii="Rupee Foradian" w:hAnsi="Rupee Foradian" w:cs="Calibri"/>
        </w:rPr>
        <w:t>2</w:t>
      </w:r>
      <w:r>
        <w:rPr>
          <w:rFonts w:ascii="Rupee Foradian" w:hAnsi="Rupee Foradian" w:cs="Calibri"/>
        </w:rPr>
        <w:t>, 202</w:t>
      </w:r>
      <w:r w:rsidR="007330E2">
        <w:rPr>
          <w:rFonts w:ascii="Rupee Foradian" w:hAnsi="Rupee Foradian" w:cs="Calibri"/>
        </w:rPr>
        <w:t>3</w:t>
      </w:r>
      <w:r>
        <w:rPr>
          <w:rFonts w:ascii="Rupee Foradian" w:hAnsi="Rupee Foradian" w:cs="Calibri"/>
        </w:rPr>
        <w:t xml:space="preserve"> regarding the threshold limit of `</w:t>
      </w:r>
      <w:r w:rsidR="007330E2">
        <w:rPr>
          <w:rFonts w:ascii="Rupee Foradian" w:hAnsi="Rupee Foradian" w:cs="Calibri"/>
        </w:rPr>
        <w:t>5</w:t>
      </w:r>
      <w:r>
        <w:rPr>
          <w:rFonts w:ascii="Rupee Foradian" w:hAnsi="Rupee Foradian" w:cs="Calibri"/>
        </w:rPr>
        <w:t xml:space="preserve"> lakh for waiver of legal action while invoking guarantee. In order to further simplify the procedure for filing claim in respect of </w:t>
      </w:r>
      <w:r w:rsidR="007F429C">
        <w:rPr>
          <w:rFonts w:ascii="Rupee Foradian" w:hAnsi="Rupee Foradian" w:cs="Calibri"/>
        </w:rPr>
        <w:t>small account</w:t>
      </w:r>
      <w:r>
        <w:rPr>
          <w:rFonts w:ascii="Rupee Foradian" w:hAnsi="Rupee Foradian" w:cs="Calibri"/>
        </w:rPr>
        <w:t>, it has been decided to increase the threshold limit for waiver of legal action to `</w:t>
      </w:r>
      <w:r w:rsidR="007330E2">
        <w:rPr>
          <w:rFonts w:ascii="Rupee Foradian" w:hAnsi="Rupee Foradian" w:cs="Calibri"/>
        </w:rPr>
        <w:t>10</w:t>
      </w:r>
      <w:r>
        <w:rPr>
          <w:rFonts w:ascii="Rupee Foradian" w:hAnsi="Rupee Foradian" w:cs="Calibri"/>
        </w:rPr>
        <w:t xml:space="preserve">,00,000/- per claim </w:t>
      </w:r>
      <w:r w:rsidR="007F429C">
        <w:rPr>
          <w:rFonts w:ascii="Rupee Foradian" w:hAnsi="Rupee Foradian" w:cs="Calibri"/>
        </w:rPr>
        <w:t xml:space="preserve">while invoking the guarantee </w:t>
      </w:r>
      <w:r>
        <w:rPr>
          <w:rFonts w:ascii="Rupee Foradian" w:hAnsi="Rupee Foradian" w:cs="Calibri"/>
        </w:rPr>
        <w:t>based on the aggregate outstanding amount considered eligible for claim settlement by CGTMSE, as against the present limit of `</w:t>
      </w:r>
      <w:r w:rsidR="007330E2">
        <w:rPr>
          <w:rFonts w:ascii="Rupee Foradian" w:hAnsi="Rupee Foradian" w:cs="Calibri"/>
        </w:rPr>
        <w:t>5</w:t>
      </w:r>
      <w:r>
        <w:rPr>
          <w:rFonts w:ascii="Rupee Foradian" w:hAnsi="Rupee Foradian" w:cs="Calibri"/>
        </w:rPr>
        <w:t xml:space="preserve">,00,000/-. </w:t>
      </w:r>
    </w:p>
    <w:p w14:paraId="08635275" w14:textId="77777777" w:rsidR="0081694B" w:rsidRDefault="0081694B">
      <w:pPr>
        <w:spacing w:before="240" w:after="120" w:line="360" w:lineRule="auto"/>
        <w:ind w:firstLine="360"/>
        <w:jc w:val="both"/>
        <w:rPr>
          <w:rFonts w:ascii="Rupee Foradian" w:hAnsi="Rupee Foradian"/>
          <w:lang w:bidi="hi-IN"/>
        </w:rPr>
      </w:pPr>
      <w:r w:rsidRPr="0081694B">
        <w:rPr>
          <w:rFonts w:ascii="Rupee Foradian" w:hAnsi="Rupee Foradian"/>
          <w:cs/>
          <w:lang w:bidi="hi-IN"/>
        </w:rPr>
        <w:t>इसके अलावा</w:t>
      </w:r>
      <w:r w:rsidRPr="0081694B">
        <w:rPr>
          <w:rFonts w:ascii="Rupee Foradian" w:hAnsi="Rupee Foradian" w:cs="Calibri"/>
        </w:rPr>
        <w:t xml:space="preserve">, </w:t>
      </w:r>
      <w:r w:rsidRPr="0081694B">
        <w:rPr>
          <w:rFonts w:ascii="Rupee Foradian" w:hAnsi="Rupee Foradian"/>
          <w:cs/>
          <w:lang w:bidi="hi-IN"/>
        </w:rPr>
        <w:t>जैसा कि आप जानते हैं कि मौजूदा प्रक्रिया के अनुसार</w:t>
      </w:r>
      <w:r w:rsidRPr="0081694B">
        <w:rPr>
          <w:rFonts w:ascii="Rupee Foradian" w:hAnsi="Rupee Foradian" w:cs="Calibri"/>
        </w:rPr>
        <w:t xml:space="preserve">, </w:t>
      </w:r>
      <w:r w:rsidRPr="0081694B">
        <w:rPr>
          <w:rFonts w:ascii="Rupee Foradian" w:hAnsi="Rupee Foradian"/>
          <w:cs/>
          <w:lang w:bidi="hi-IN"/>
        </w:rPr>
        <w:t xml:space="preserve">दावे को </w:t>
      </w:r>
      <w:r w:rsidRPr="0081694B">
        <w:rPr>
          <w:rFonts w:ascii="Rupee Foradian" w:hAnsi="Rupee Foradian" w:cs="Calibri"/>
        </w:rPr>
        <w:t xml:space="preserve">2 </w:t>
      </w:r>
      <w:r w:rsidRPr="0081694B">
        <w:rPr>
          <w:rFonts w:ascii="Rupee Foradian" w:hAnsi="Rupee Foradian"/>
          <w:cs/>
          <w:lang w:bidi="hi-IN"/>
        </w:rPr>
        <w:t xml:space="preserve">किस्तों में निपटाया जाता है यानी पात्रता राशि का </w:t>
      </w:r>
      <w:r w:rsidRPr="0081694B">
        <w:rPr>
          <w:rFonts w:ascii="Rupee Foradian" w:hAnsi="Rupee Foradian" w:cs="Calibri"/>
        </w:rPr>
        <w:t xml:space="preserve">75% </w:t>
      </w:r>
      <w:r w:rsidRPr="0081694B">
        <w:rPr>
          <w:rFonts w:ascii="Rupee Foradian" w:hAnsi="Rupee Foradian"/>
          <w:cs/>
          <w:lang w:bidi="hi-IN"/>
        </w:rPr>
        <w:t xml:space="preserve">पहली किस्त के रूप में और शेष </w:t>
      </w:r>
      <w:r w:rsidRPr="0081694B">
        <w:rPr>
          <w:rFonts w:ascii="Rupee Foradian" w:hAnsi="Rupee Foradian" w:cs="Calibri"/>
        </w:rPr>
        <w:t xml:space="preserve">25% </w:t>
      </w:r>
      <w:r w:rsidRPr="0081694B">
        <w:rPr>
          <w:rFonts w:ascii="Rupee Foradian" w:hAnsi="Rupee Foradian"/>
          <w:cs/>
          <w:lang w:bidi="hi-IN"/>
        </w:rPr>
        <w:t>पात्रता राशि दूसरी किस्त के रूप में</w:t>
      </w:r>
      <w:r>
        <w:rPr>
          <w:rFonts w:ascii="Rupee Foradian" w:hAnsi="Rupee Foradian" w:hint="cs"/>
          <w:cs/>
          <w:lang w:bidi="hi-IN"/>
        </w:rPr>
        <w:t xml:space="preserve"> होता है</w:t>
      </w:r>
      <w:r w:rsidRPr="0081694B">
        <w:rPr>
          <w:rFonts w:ascii="Rupee Foradian" w:hAnsi="Rupee Foradian"/>
          <w:cs/>
          <w:lang w:bidi="hi-IN"/>
        </w:rPr>
        <w:t>। इस संबंध में</w:t>
      </w:r>
      <w:r w:rsidRPr="0081694B">
        <w:rPr>
          <w:rFonts w:ascii="Rupee Foradian" w:hAnsi="Rupee Foradian" w:cs="Calibri"/>
        </w:rPr>
        <w:t xml:space="preserve">, </w:t>
      </w:r>
      <w:r w:rsidRPr="0081694B">
        <w:rPr>
          <w:rFonts w:ascii="Rupee Foradian" w:hAnsi="Rupee Foradian"/>
          <w:cs/>
          <w:lang w:bidi="hi-IN"/>
        </w:rPr>
        <w:t xml:space="preserve">यह निर्णय लिया गया है कि एमएलआई को उन मामलों में दावा दायर </w:t>
      </w:r>
      <w:r w:rsidRPr="0081694B">
        <w:rPr>
          <w:rFonts w:ascii="Rupee Foradian" w:hAnsi="Rupee Foradian"/>
          <w:cs/>
          <w:lang w:bidi="hi-IN"/>
        </w:rPr>
        <w:lastRenderedPageBreak/>
        <w:t xml:space="preserve">करने के समय दावा निपटान के लिए दो विकल्प प्रदान किए जाएं जहां कानूनी कार्रवाई की छूट लागू है। </w:t>
      </w:r>
      <w:r>
        <w:rPr>
          <w:rFonts w:ascii="Rupee Foradian" w:hAnsi="Rupee Foradian" w:hint="cs"/>
          <w:cs/>
          <w:lang w:bidi="hi-IN"/>
        </w:rPr>
        <w:t xml:space="preserve">उसका </w:t>
      </w:r>
      <w:r w:rsidRPr="0081694B">
        <w:rPr>
          <w:rFonts w:ascii="Rupee Foradian" w:hAnsi="Rupee Foradian"/>
          <w:cs/>
          <w:lang w:bidi="hi-IN"/>
        </w:rPr>
        <w:t>विवरण इस प्रकार हैं:</w:t>
      </w:r>
    </w:p>
    <w:p w14:paraId="41C61678" w14:textId="2D148C9E" w:rsidR="00813413" w:rsidRDefault="00813413">
      <w:pPr>
        <w:spacing w:before="240" w:after="120" w:line="360" w:lineRule="auto"/>
        <w:ind w:firstLine="360"/>
        <w:jc w:val="both"/>
        <w:rPr>
          <w:rFonts w:ascii="Rupee Foradian" w:hAnsi="Rupee Foradian" w:cs="Calibri"/>
        </w:rPr>
      </w:pPr>
      <w:r>
        <w:rPr>
          <w:rFonts w:ascii="Rupee Foradian" w:hAnsi="Rupee Foradian" w:cs="Calibri"/>
        </w:rPr>
        <w:t xml:space="preserve">Further, </w:t>
      </w:r>
      <w:r w:rsidR="006A433B">
        <w:rPr>
          <w:rFonts w:ascii="Rupee Foradian" w:hAnsi="Rupee Foradian" w:cs="Calibri"/>
        </w:rPr>
        <w:t>a</w:t>
      </w:r>
      <w:r>
        <w:rPr>
          <w:rFonts w:ascii="Rupee Foradian" w:hAnsi="Rupee Foradian" w:cs="Calibri"/>
        </w:rPr>
        <w:t>s you are aware</w:t>
      </w:r>
      <w:r w:rsidR="006A433B">
        <w:rPr>
          <w:rFonts w:ascii="Rupee Foradian" w:hAnsi="Rupee Foradian" w:cs="Calibri"/>
        </w:rPr>
        <w:t xml:space="preserve"> that </w:t>
      </w:r>
      <w:r>
        <w:rPr>
          <w:rFonts w:ascii="Rupee Foradian" w:hAnsi="Rupee Foradian" w:cs="Calibri"/>
        </w:rPr>
        <w:t>as per existing process, the claim is settled in 2 instalments</w:t>
      </w:r>
      <w:r w:rsidR="006A433B">
        <w:rPr>
          <w:rFonts w:ascii="Rupee Foradian" w:hAnsi="Rupee Foradian" w:cs="Calibri"/>
        </w:rPr>
        <w:t xml:space="preserve"> </w:t>
      </w:r>
      <w:proofErr w:type="spellStart"/>
      <w:r w:rsidR="006A433B">
        <w:rPr>
          <w:rFonts w:ascii="Rupee Foradian" w:hAnsi="Rupee Foradian" w:cs="Calibri"/>
        </w:rPr>
        <w:t>i.e</w:t>
      </w:r>
      <w:proofErr w:type="spellEnd"/>
      <w:r w:rsidR="006A433B">
        <w:rPr>
          <w:rFonts w:ascii="Rupee Foradian" w:hAnsi="Rupee Foradian" w:cs="Calibri"/>
        </w:rPr>
        <w:t xml:space="preserve"> </w:t>
      </w:r>
      <w:r>
        <w:rPr>
          <w:rFonts w:ascii="Rupee Foradian" w:hAnsi="Rupee Foradian" w:cs="Calibri"/>
        </w:rPr>
        <w:t xml:space="preserve">75% </w:t>
      </w:r>
      <w:r w:rsidR="00F85498">
        <w:rPr>
          <w:rFonts w:ascii="Rupee Foradian" w:hAnsi="Rupee Foradian" w:cs="Calibri"/>
        </w:rPr>
        <w:t xml:space="preserve">of eligibility amount </w:t>
      </w:r>
      <w:r>
        <w:rPr>
          <w:rFonts w:ascii="Rupee Foradian" w:hAnsi="Rupee Foradian" w:cs="Calibri"/>
        </w:rPr>
        <w:t>as first instalment &amp;</w:t>
      </w:r>
      <w:r w:rsidR="00654504">
        <w:rPr>
          <w:rFonts w:ascii="Rupee Foradian" w:hAnsi="Rupee Foradian" w:cs="Calibri"/>
        </w:rPr>
        <w:t xml:space="preserve"> balance</w:t>
      </w:r>
      <w:r w:rsidR="00F85498">
        <w:rPr>
          <w:rFonts w:ascii="Rupee Foradian" w:hAnsi="Rupee Foradian" w:cs="Calibri"/>
        </w:rPr>
        <w:t xml:space="preserve"> </w:t>
      </w:r>
      <w:r>
        <w:rPr>
          <w:rFonts w:ascii="Rupee Foradian" w:hAnsi="Rupee Foradian" w:cs="Calibri"/>
        </w:rPr>
        <w:t>25%</w:t>
      </w:r>
      <w:r w:rsidR="00654504">
        <w:rPr>
          <w:rFonts w:ascii="Rupee Foradian" w:hAnsi="Rupee Foradian" w:cs="Calibri"/>
        </w:rPr>
        <w:t xml:space="preserve"> of eligibility amount</w:t>
      </w:r>
      <w:r>
        <w:rPr>
          <w:rFonts w:ascii="Rupee Foradian" w:hAnsi="Rupee Foradian" w:cs="Calibri"/>
        </w:rPr>
        <w:t xml:space="preserve"> as second instalment. In this connection, it has been decided to offer </w:t>
      </w:r>
      <w:r w:rsidR="006A433B">
        <w:rPr>
          <w:rFonts w:ascii="Rupee Foradian" w:hAnsi="Rupee Foradian" w:cs="Calibri"/>
        </w:rPr>
        <w:t xml:space="preserve">MLIs </w:t>
      </w:r>
      <w:r w:rsidR="004105F3">
        <w:rPr>
          <w:rFonts w:ascii="Rupee Foradian" w:hAnsi="Rupee Foradian" w:cs="Calibri"/>
        </w:rPr>
        <w:t xml:space="preserve">two </w:t>
      </w:r>
      <w:r>
        <w:rPr>
          <w:rFonts w:ascii="Rupee Foradian" w:hAnsi="Rupee Foradian" w:cs="Calibri"/>
        </w:rPr>
        <w:t>option</w:t>
      </w:r>
      <w:r w:rsidR="00F301E4">
        <w:rPr>
          <w:rFonts w:ascii="Rupee Foradian" w:hAnsi="Rupee Foradian" w:cs="Calibri"/>
        </w:rPr>
        <w:t>s</w:t>
      </w:r>
      <w:r>
        <w:rPr>
          <w:rFonts w:ascii="Rupee Foradian" w:hAnsi="Rupee Foradian" w:cs="Calibri"/>
        </w:rPr>
        <w:t xml:space="preserve"> for claim settlement at the time of claim lodgment</w:t>
      </w:r>
      <w:r w:rsidR="00F301E4">
        <w:rPr>
          <w:rFonts w:ascii="Rupee Foradian" w:hAnsi="Rupee Foradian" w:cs="Calibri"/>
        </w:rPr>
        <w:t xml:space="preserve"> for cases where </w:t>
      </w:r>
      <w:r w:rsidR="00FE4683">
        <w:rPr>
          <w:rFonts w:ascii="Rupee Foradian" w:hAnsi="Rupee Foradian" w:cs="Calibri"/>
        </w:rPr>
        <w:t xml:space="preserve">waiver of </w:t>
      </w:r>
      <w:r w:rsidR="00F301E4">
        <w:rPr>
          <w:rFonts w:ascii="Rupee Foradian" w:hAnsi="Rupee Foradian" w:cs="Calibri"/>
        </w:rPr>
        <w:t xml:space="preserve">legal action </w:t>
      </w:r>
      <w:r w:rsidR="00FE4683">
        <w:rPr>
          <w:rFonts w:ascii="Rupee Foradian" w:hAnsi="Rupee Foradian" w:cs="Calibri"/>
        </w:rPr>
        <w:t xml:space="preserve">is </w:t>
      </w:r>
      <w:r w:rsidR="00D222D4">
        <w:rPr>
          <w:rFonts w:ascii="Rupee Foradian" w:hAnsi="Rupee Foradian" w:cs="Calibri"/>
        </w:rPr>
        <w:t>applicable</w:t>
      </w:r>
      <w:r w:rsidR="00F301E4">
        <w:rPr>
          <w:rFonts w:ascii="Rupee Foradian" w:hAnsi="Rupee Foradian" w:cs="Calibri"/>
        </w:rPr>
        <w:t xml:space="preserve">. The details are as under: </w:t>
      </w:r>
      <w:r>
        <w:rPr>
          <w:rFonts w:ascii="Rupee Foradian" w:hAnsi="Rupee Foradian" w:cs="Calibri"/>
        </w:rPr>
        <w:t xml:space="preserve"> </w:t>
      </w:r>
    </w:p>
    <w:p w14:paraId="352FC5F6" w14:textId="71000CEB" w:rsidR="00FB56E8" w:rsidRPr="00FB56E8" w:rsidRDefault="0081694B" w:rsidP="002742A1">
      <w:pPr>
        <w:spacing w:before="240" w:after="120" w:line="360" w:lineRule="auto"/>
        <w:ind w:firstLine="360"/>
        <w:jc w:val="both"/>
        <w:rPr>
          <w:rFonts w:ascii="Rupee Foradian" w:hAnsi="Rupee Foradian"/>
          <w:lang w:bidi="hi-IN"/>
        </w:rPr>
      </w:pPr>
      <w:r w:rsidRPr="00FB56E8">
        <w:rPr>
          <w:rFonts w:ascii="Rupee Foradian" w:hAnsi="Rupee Foradian"/>
          <w:b/>
          <w:bCs/>
          <w:cs/>
          <w:lang w:bidi="hi-IN"/>
        </w:rPr>
        <w:t xml:space="preserve">विकल्प </w:t>
      </w:r>
      <w:r w:rsidRPr="00FB56E8">
        <w:rPr>
          <w:rFonts w:ascii="Rupee Foradian" w:hAnsi="Rupee Foradian" w:cs="Calibri"/>
          <w:b/>
          <w:bCs/>
        </w:rPr>
        <w:t>1:</w:t>
      </w:r>
      <w:r w:rsidR="00FB56E8">
        <w:rPr>
          <w:rFonts w:ascii="Rupee Foradian" w:hAnsi="Rupee Foradian" w:cs="Calibri" w:hint="cs"/>
          <w:b/>
          <w:bCs/>
          <w:cs/>
          <w:lang w:bidi="hi-IN"/>
        </w:rPr>
        <w:t xml:space="preserve">   </w:t>
      </w:r>
      <w:r w:rsidRPr="00FB56E8">
        <w:rPr>
          <w:rFonts w:ascii="Rupee Foradian" w:hAnsi="Rupee Foradian" w:cs="Calibri"/>
        </w:rPr>
        <w:t xml:space="preserve">15% </w:t>
      </w:r>
      <w:r w:rsidRPr="00FB56E8">
        <w:rPr>
          <w:rFonts w:ascii="Rupee Foradian" w:hAnsi="Rupee Foradian"/>
          <w:cs/>
          <w:lang w:bidi="hi-IN"/>
        </w:rPr>
        <w:t>की कम गारंटी के साथ दावा निपटान की एकल किस्त। उदाहरण</w:t>
      </w:r>
      <w:r w:rsidR="00FB56E8">
        <w:rPr>
          <w:rFonts w:ascii="Rupee Foradian" w:hAnsi="Rupee Foradian" w:hint="cs"/>
          <w:cs/>
          <w:lang w:bidi="hi-IN"/>
        </w:rPr>
        <w:t xml:space="preserve"> के लिए</w:t>
      </w:r>
      <w:r w:rsidRPr="00FB56E8">
        <w:rPr>
          <w:rFonts w:ascii="Rupee Foradian" w:hAnsi="Rupee Foradian"/>
          <w:cs/>
          <w:lang w:bidi="hi-IN"/>
        </w:rPr>
        <w:t xml:space="preserve"> </w:t>
      </w:r>
      <w:r w:rsidRPr="00FB56E8">
        <w:rPr>
          <w:rFonts w:ascii="Rupee Foradian" w:hAnsi="Rupee Foradian" w:cs="Calibri"/>
        </w:rPr>
        <w:t xml:space="preserve">75% </w:t>
      </w:r>
      <w:r w:rsidRPr="00FB56E8">
        <w:rPr>
          <w:rFonts w:ascii="Rupee Foradian" w:hAnsi="Rupee Foradian"/>
          <w:cs/>
          <w:lang w:bidi="hi-IN"/>
        </w:rPr>
        <w:t>की कवरेज की सीमा के संबंध में</w:t>
      </w:r>
      <w:r w:rsidR="00FB56E8">
        <w:rPr>
          <w:rFonts w:ascii="Rupee Foradian" w:hAnsi="Rupee Foradian" w:cs="Calibri" w:hint="cs"/>
          <w:cs/>
          <w:lang w:bidi="hi-IN"/>
        </w:rPr>
        <w:t xml:space="preserve"> </w:t>
      </w:r>
      <w:r w:rsidRPr="00FB56E8">
        <w:rPr>
          <w:rFonts w:ascii="Rupee Foradian" w:hAnsi="Rupee Foradian"/>
          <w:cs/>
          <w:lang w:bidi="hi-IN"/>
        </w:rPr>
        <w:t xml:space="preserve">घटा हुआ कवरेज </w:t>
      </w:r>
      <w:r w:rsidRPr="00FB56E8">
        <w:rPr>
          <w:rFonts w:ascii="Rupee Foradian" w:hAnsi="Rupee Foradian" w:cs="Calibri"/>
        </w:rPr>
        <w:t xml:space="preserve">60% </w:t>
      </w:r>
      <w:r w:rsidRPr="00FB56E8">
        <w:rPr>
          <w:rFonts w:ascii="Rupee Foradian" w:hAnsi="Rupee Foradian"/>
          <w:cs/>
          <w:lang w:bidi="hi-IN"/>
        </w:rPr>
        <w:t>होगा</w:t>
      </w:r>
      <w:r w:rsidRPr="00FB56E8">
        <w:rPr>
          <w:rFonts w:ascii="Rupee Foradian" w:hAnsi="Rupee Foradian" w:cs="Calibri"/>
        </w:rPr>
        <w:t xml:space="preserve"> </w:t>
      </w:r>
      <w:r w:rsidR="00FB56E8" w:rsidRPr="00FB56E8">
        <w:rPr>
          <w:rFonts w:ascii="Rupee Foradian" w:hAnsi="Rupee Foradian"/>
          <w:cs/>
          <w:lang w:bidi="hi-IN"/>
        </w:rPr>
        <w:t>और इसी तरह</w:t>
      </w:r>
      <w:r w:rsidR="00FB56E8">
        <w:rPr>
          <w:rFonts w:ascii="Rupee Foradian" w:hAnsi="Rupee Foradian" w:hint="cs"/>
          <w:cs/>
          <w:lang w:bidi="hi-IN"/>
        </w:rPr>
        <w:t xml:space="preserve"> </w:t>
      </w:r>
      <w:r w:rsidRPr="00FB56E8">
        <w:rPr>
          <w:rFonts w:ascii="Rupee Foradian" w:hAnsi="Rupee Foradian" w:cs="Calibri"/>
        </w:rPr>
        <w:t>80%</w:t>
      </w:r>
      <w:r w:rsidR="00FB56E8">
        <w:rPr>
          <w:rFonts w:ascii="Rupee Foradian" w:hAnsi="Rupee Foradian" w:cs="Calibri" w:hint="cs"/>
          <w:cs/>
          <w:lang w:bidi="hi-IN"/>
        </w:rPr>
        <w:t xml:space="preserve"> </w:t>
      </w:r>
      <w:r w:rsidR="00FB56E8" w:rsidRPr="00FB56E8">
        <w:rPr>
          <w:rFonts w:ascii="Rupee Foradian" w:hAnsi="Rupee Foradian"/>
          <w:cs/>
          <w:lang w:bidi="hi-IN"/>
        </w:rPr>
        <w:t>की कवरेज की सीमा के संबंध में</w:t>
      </w:r>
      <w:r w:rsidRPr="00FB56E8">
        <w:rPr>
          <w:rFonts w:ascii="Rupee Foradian" w:hAnsi="Rupee Foradian" w:cs="Calibri"/>
        </w:rPr>
        <w:t xml:space="preserve"> </w:t>
      </w:r>
      <w:r w:rsidR="00FB56E8">
        <w:rPr>
          <w:rFonts w:ascii="Rupee Foradian" w:hAnsi="Rupee Foradian" w:cs="Calibri" w:hint="cs"/>
          <w:cs/>
          <w:lang w:bidi="hi-IN"/>
        </w:rPr>
        <w:t xml:space="preserve"> </w:t>
      </w:r>
      <w:r w:rsidR="00FB56E8">
        <w:rPr>
          <w:rFonts w:ascii="Rupee Foradian" w:hAnsi="Rupee Foradian" w:hint="cs"/>
          <w:cs/>
          <w:lang w:bidi="hi-IN"/>
        </w:rPr>
        <w:t xml:space="preserve">यह </w:t>
      </w:r>
      <w:r w:rsidRPr="00FB56E8">
        <w:rPr>
          <w:rFonts w:ascii="Rupee Foradian" w:hAnsi="Rupee Foradian" w:cs="Calibri"/>
        </w:rPr>
        <w:t xml:space="preserve">65% </w:t>
      </w:r>
      <w:r w:rsidRPr="00FB56E8">
        <w:rPr>
          <w:rFonts w:ascii="Rupee Foradian" w:hAnsi="Rupee Foradian"/>
          <w:cs/>
          <w:lang w:bidi="hi-IN"/>
        </w:rPr>
        <w:t>होगा।</w:t>
      </w:r>
    </w:p>
    <w:p w14:paraId="6758C4E5" w14:textId="41AA168C" w:rsidR="00813413" w:rsidRDefault="00813413" w:rsidP="002742A1">
      <w:pPr>
        <w:spacing w:before="240" w:after="120" w:line="360" w:lineRule="auto"/>
        <w:ind w:firstLine="360"/>
        <w:jc w:val="both"/>
        <w:rPr>
          <w:rFonts w:ascii="Rupee Foradian" w:hAnsi="Rupee Foradian" w:cs="Calibri"/>
        </w:rPr>
      </w:pPr>
      <w:bookmarkStart w:id="0" w:name="_GoBack"/>
      <w:r w:rsidRPr="005531F1">
        <w:rPr>
          <w:rFonts w:ascii="Rupee Foradian" w:hAnsi="Rupee Foradian" w:cs="Calibri"/>
          <w:b/>
          <w:bCs/>
          <w:u w:val="single"/>
        </w:rPr>
        <w:t>Option 1</w:t>
      </w:r>
      <w:r w:rsidRPr="005531F1">
        <w:rPr>
          <w:rFonts w:ascii="Rupee Foradian" w:hAnsi="Rupee Foradian" w:cs="Calibri"/>
          <w:b/>
          <w:bCs/>
        </w:rPr>
        <w:t>:</w:t>
      </w:r>
      <w:r>
        <w:rPr>
          <w:rFonts w:ascii="Rupee Foradian" w:hAnsi="Rupee Foradian" w:cs="Calibri"/>
        </w:rPr>
        <w:t xml:space="preserve"> Single instalment of claim settlement with reduced extent of guarantee by 15%. </w:t>
      </w:r>
      <w:proofErr w:type="spellStart"/>
      <w:r>
        <w:rPr>
          <w:rFonts w:ascii="Rupee Foradian" w:hAnsi="Rupee Foradian" w:cs="Calibri"/>
        </w:rPr>
        <w:t>Eg</w:t>
      </w:r>
      <w:proofErr w:type="spellEnd"/>
      <w:r>
        <w:rPr>
          <w:rFonts w:ascii="Rupee Foradian" w:hAnsi="Rupee Foradian" w:cs="Calibri"/>
        </w:rPr>
        <w:t xml:space="preserve">: </w:t>
      </w:r>
      <w:r w:rsidR="00EB3D47">
        <w:rPr>
          <w:rFonts w:ascii="Rupee Foradian" w:hAnsi="Rupee Foradian" w:cs="Calibri"/>
        </w:rPr>
        <w:t xml:space="preserve">in </w:t>
      </w:r>
      <w:bookmarkEnd w:id="0"/>
      <w:r w:rsidR="00EB3D47">
        <w:rPr>
          <w:rFonts w:ascii="Rupee Foradian" w:hAnsi="Rupee Foradian" w:cs="Calibri"/>
        </w:rPr>
        <w:t xml:space="preserve">respect of extent of coverage </w:t>
      </w:r>
      <w:r w:rsidR="00EB3D47" w:rsidRPr="00EB3D47">
        <w:rPr>
          <w:rFonts w:ascii="Rupee Foradian" w:hAnsi="Rupee Foradian" w:cs="Calibri"/>
        </w:rPr>
        <w:t>of 75%</w:t>
      </w:r>
      <w:r w:rsidR="00EB3D47">
        <w:rPr>
          <w:rFonts w:ascii="Rupee Foradian" w:hAnsi="Rupee Foradian" w:cs="Calibri"/>
        </w:rPr>
        <w:t xml:space="preserve">, reduced coverage </w:t>
      </w:r>
      <w:r w:rsidR="00EB3D47" w:rsidRPr="00EB3D47">
        <w:rPr>
          <w:rFonts w:ascii="Rupee Foradian" w:hAnsi="Rupee Foradian" w:cs="Calibri"/>
        </w:rPr>
        <w:t>would be 60%, 80% would be 65% and</w:t>
      </w:r>
      <w:r w:rsidR="00EB3D47">
        <w:rPr>
          <w:rFonts w:ascii="Rupee Foradian" w:hAnsi="Rupee Foradian" w:cs="Calibri"/>
        </w:rPr>
        <w:t xml:space="preserve"> likewise </w:t>
      </w:r>
      <w:r>
        <w:rPr>
          <w:rFonts w:ascii="Rupee Foradian" w:hAnsi="Rupee Foradian" w:cs="Calibri"/>
        </w:rPr>
        <w:t xml:space="preserve">. </w:t>
      </w:r>
    </w:p>
    <w:p w14:paraId="27A877B7" w14:textId="78E27B8F" w:rsidR="00FB56E8" w:rsidRPr="00FB56E8" w:rsidRDefault="00FB56E8" w:rsidP="002742A1">
      <w:pPr>
        <w:spacing w:before="240" w:after="120" w:line="360" w:lineRule="auto"/>
        <w:ind w:firstLine="360"/>
        <w:jc w:val="both"/>
        <w:rPr>
          <w:rFonts w:ascii="Rupee Foradian" w:hAnsi="Rupee Foradian"/>
          <w:lang w:bidi="hi-IN"/>
        </w:rPr>
      </w:pPr>
      <w:r w:rsidRPr="001E43B3">
        <w:rPr>
          <w:rFonts w:ascii="Rupee Foradian" w:hAnsi="Rupee Foradian"/>
          <w:b/>
          <w:bCs/>
          <w:cs/>
          <w:lang w:bidi="hi-IN"/>
        </w:rPr>
        <w:t xml:space="preserve">विकल्प </w:t>
      </w:r>
      <w:r w:rsidRPr="001E43B3">
        <w:rPr>
          <w:rFonts w:ascii="Rupee Foradian" w:hAnsi="Rupee Foradian" w:cs="Calibri"/>
          <w:b/>
          <w:bCs/>
        </w:rPr>
        <w:t>2:</w:t>
      </w:r>
      <w:r w:rsidRPr="00FB56E8">
        <w:rPr>
          <w:rFonts w:ascii="Rupee Foradian" w:hAnsi="Rupee Foradian" w:cs="Calibri"/>
        </w:rPr>
        <w:t xml:space="preserve"> </w:t>
      </w:r>
      <w:r>
        <w:rPr>
          <w:rFonts w:ascii="Rupee Foradian" w:hAnsi="Rupee Foradian" w:cs="Calibri" w:hint="cs"/>
          <w:cs/>
          <w:lang w:bidi="hi-IN"/>
        </w:rPr>
        <w:t xml:space="preserve"> </w:t>
      </w:r>
      <w:r w:rsidRPr="00FB56E8">
        <w:rPr>
          <w:rFonts w:ascii="Rupee Foradian" w:hAnsi="Rupee Foradian"/>
          <w:cs/>
          <w:lang w:bidi="hi-IN"/>
        </w:rPr>
        <w:t xml:space="preserve">मौजूदा दावा निपटान प्रक्रिया दो किश्तों में अर्थात पात्रता राशि का </w:t>
      </w:r>
      <w:r w:rsidRPr="00FB56E8">
        <w:rPr>
          <w:rFonts w:ascii="Rupee Foradian" w:hAnsi="Rupee Foradian" w:cs="Calibri"/>
        </w:rPr>
        <w:t xml:space="preserve">75% </w:t>
      </w:r>
      <w:r w:rsidRPr="00FB56E8">
        <w:rPr>
          <w:rFonts w:ascii="Rupee Foradian" w:hAnsi="Rupee Foradian"/>
          <w:cs/>
          <w:lang w:bidi="hi-IN"/>
        </w:rPr>
        <w:t xml:space="preserve">पहली किस्त के रूप में और शेष </w:t>
      </w:r>
      <w:r w:rsidRPr="00FB56E8">
        <w:rPr>
          <w:rFonts w:ascii="Rupee Foradian" w:hAnsi="Rupee Foradian" w:cs="Calibri"/>
        </w:rPr>
        <w:t xml:space="preserve">25% </w:t>
      </w:r>
      <w:r w:rsidRPr="00FB56E8">
        <w:rPr>
          <w:rFonts w:ascii="Rupee Foradian" w:hAnsi="Rupee Foradian"/>
          <w:cs/>
          <w:lang w:bidi="hi-IN"/>
        </w:rPr>
        <w:t>दूसरी किस्त के रूप में। कानूनी छूट वाले खातों के लिए</w:t>
      </w:r>
      <w:r w:rsidRPr="00FB56E8">
        <w:rPr>
          <w:rFonts w:ascii="Rupee Foradian" w:hAnsi="Rupee Foradian" w:cs="Calibri"/>
        </w:rPr>
        <w:t xml:space="preserve">, </w:t>
      </w:r>
      <w:r w:rsidRPr="00FB56E8">
        <w:rPr>
          <w:rFonts w:ascii="Rupee Foradian" w:hAnsi="Rupee Foradian"/>
          <w:cs/>
          <w:lang w:bidi="hi-IN"/>
        </w:rPr>
        <w:t xml:space="preserve">दावे की दूसरी किस्त का निपटान पहले दावे या ओटीएस के निपटान की तारीख से तीन साल बाद </w:t>
      </w:r>
      <w:r w:rsidR="00E85305">
        <w:rPr>
          <w:rFonts w:ascii="Rupee Foradian" w:hAnsi="Rupee Foradian" w:hint="cs"/>
          <w:cs/>
          <w:lang w:bidi="hi-IN"/>
        </w:rPr>
        <w:t xml:space="preserve">या </w:t>
      </w:r>
      <w:r w:rsidR="00E85305" w:rsidRPr="00FB56E8">
        <w:rPr>
          <w:rFonts w:ascii="Rupee Foradian" w:hAnsi="Rupee Foradian"/>
          <w:cs/>
          <w:lang w:bidi="hi-IN"/>
        </w:rPr>
        <w:t>जो भी पहले हो</w:t>
      </w:r>
      <w:r w:rsidR="00E85305">
        <w:rPr>
          <w:rFonts w:ascii="Rupee Foradian" w:hAnsi="Rupee Foradian" w:hint="cs"/>
          <w:cs/>
          <w:lang w:bidi="hi-IN"/>
        </w:rPr>
        <w:t xml:space="preserve"> </w:t>
      </w:r>
      <w:r w:rsidRPr="00FB56E8">
        <w:rPr>
          <w:rFonts w:ascii="Rupee Foradian" w:hAnsi="Rupee Foradian"/>
          <w:cs/>
          <w:lang w:bidi="hi-IN"/>
        </w:rPr>
        <w:t>किया जाएगा</w:t>
      </w:r>
      <w:r w:rsidR="00E85305">
        <w:rPr>
          <w:rFonts w:ascii="Rupee Foradian" w:hAnsi="Rupee Foradian" w:cs="Calibri" w:hint="cs"/>
          <w:cs/>
          <w:lang w:bidi="hi-IN"/>
        </w:rPr>
        <w:t xml:space="preserve"> </w:t>
      </w:r>
      <w:r w:rsidRPr="00FB56E8">
        <w:rPr>
          <w:rFonts w:ascii="Rupee Foradian" w:hAnsi="Rupee Foradian"/>
          <w:cs/>
          <w:lang w:bidi="hi-IN"/>
        </w:rPr>
        <w:t>।</w:t>
      </w:r>
    </w:p>
    <w:p w14:paraId="53867416" w14:textId="5C439498" w:rsidR="00813413" w:rsidRDefault="00813413" w:rsidP="002742A1">
      <w:pPr>
        <w:spacing w:before="240" w:after="120" w:line="360" w:lineRule="auto"/>
        <w:ind w:firstLine="360"/>
        <w:jc w:val="both"/>
        <w:rPr>
          <w:rFonts w:ascii="Rupee Foradian" w:hAnsi="Rupee Foradian" w:cs="Calibri"/>
        </w:rPr>
      </w:pPr>
      <w:r w:rsidRPr="005531F1">
        <w:rPr>
          <w:rFonts w:ascii="Rupee Foradian" w:hAnsi="Rupee Foradian" w:cs="Calibri"/>
          <w:b/>
          <w:bCs/>
          <w:u w:val="single"/>
        </w:rPr>
        <w:t>Option 2</w:t>
      </w:r>
      <w:r w:rsidRPr="005531F1">
        <w:rPr>
          <w:rFonts w:ascii="Rupee Foradian" w:hAnsi="Rupee Foradian" w:cs="Calibri"/>
          <w:b/>
          <w:bCs/>
        </w:rPr>
        <w:t>:</w:t>
      </w:r>
      <w:r>
        <w:rPr>
          <w:rFonts w:ascii="Rupee Foradian" w:hAnsi="Rupee Foradian" w:cs="Calibri"/>
        </w:rPr>
        <w:t xml:space="preserve"> </w:t>
      </w:r>
      <w:r w:rsidR="00BD7BFB">
        <w:rPr>
          <w:rFonts w:ascii="Rupee Foradian" w:hAnsi="Rupee Foradian" w:cs="Calibri"/>
        </w:rPr>
        <w:t xml:space="preserve"> E</w:t>
      </w:r>
      <w:r>
        <w:rPr>
          <w:rFonts w:ascii="Rupee Foradian" w:hAnsi="Rupee Foradian" w:cs="Calibri"/>
        </w:rPr>
        <w:t xml:space="preserve">xisting claim settlement </w:t>
      </w:r>
      <w:r w:rsidR="00BD7BFB">
        <w:rPr>
          <w:rFonts w:ascii="Rupee Foradian" w:hAnsi="Rupee Foradian" w:cs="Calibri"/>
        </w:rPr>
        <w:t xml:space="preserve">process </w:t>
      </w:r>
      <w:r>
        <w:rPr>
          <w:rFonts w:ascii="Rupee Foradian" w:hAnsi="Rupee Foradian" w:cs="Calibri"/>
        </w:rPr>
        <w:t xml:space="preserve">in </w:t>
      </w:r>
      <w:r w:rsidR="00BD7BFB">
        <w:rPr>
          <w:rFonts w:ascii="Rupee Foradian" w:hAnsi="Rupee Foradian" w:cs="Calibri"/>
        </w:rPr>
        <w:t>two</w:t>
      </w:r>
      <w:r>
        <w:rPr>
          <w:rFonts w:ascii="Rupee Foradian" w:hAnsi="Rupee Foradian" w:cs="Calibri"/>
        </w:rPr>
        <w:t xml:space="preserve"> instalment</w:t>
      </w:r>
      <w:r w:rsidR="00BD7BFB">
        <w:rPr>
          <w:rFonts w:ascii="Rupee Foradian" w:hAnsi="Rupee Foradian" w:cs="Calibri"/>
        </w:rPr>
        <w:t>s</w:t>
      </w:r>
      <w:r>
        <w:rPr>
          <w:rFonts w:ascii="Rupee Foradian" w:hAnsi="Rupee Foradian" w:cs="Calibri"/>
        </w:rPr>
        <w:t xml:space="preserve"> i.e</w:t>
      </w:r>
      <w:r w:rsidR="00BD7BFB">
        <w:rPr>
          <w:rFonts w:ascii="Rupee Foradian" w:hAnsi="Rupee Foradian" w:cs="Calibri"/>
        </w:rPr>
        <w:t>.</w:t>
      </w:r>
      <w:r>
        <w:rPr>
          <w:rFonts w:ascii="Rupee Foradian" w:hAnsi="Rupee Foradian" w:cs="Calibri"/>
        </w:rPr>
        <w:t xml:space="preserve"> 75% </w:t>
      </w:r>
      <w:r w:rsidR="00BD7BFB">
        <w:rPr>
          <w:rFonts w:ascii="Rupee Foradian" w:hAnsi="Rupee Foradian" w:cs="Calibri"/>
        </w:rPr>
        <w:t xml:space="preserve">of eligibility amount </w:t>
      </w:r>
      <w:r>
        <w:rPr>
          <w:rFonts w:ascii="Rupee Foradian" w:hAnsi="Rupee Foradian" w:cs="Calibri"/>
        </w:rPr>
        <w:t xml:space="preserve">as first instalment &amp; </w:t>
      </w:r>
      <w:r w:rsidR="00BD7BFB">
        <w:rPr>
          <w:rFonts w:ascii="Rupee Foradian" w:hAnsi="Rupee Foradian" w:cs="Calibri"/>
        </w:rPr>
        <w:t xml:space="preserve">balance </w:t>
      </w:r>
      <w:r>
        <w:rPr>
          <w:rFonts w:ascii="Rupee Foradian" w:hAnsi="Rupee Foradian" w:cs="Calibri"/>
        </w:rPr>
        <w:t xml:space="preserve">25% as second instalment. </w:t>
      </w:r>
      <w:r w:rsidR="00BD7BFB">
        <w:rPr>
          <w:rFonts w:ascii="Rupee Foradian" w:hAnsi="Rupee Foradian" w:cs="Calibri"/>
        </w:rPr>
        <w:t>For legal waiver accounts</w:t>
      </w:r>
      <w:r w:rsidR="00F301E4">
        <w:rPr>
          <w:rFonts w:ascii="Rupee Foradian" w:hAnsi="Rupee Foradian" w:cs="Calibri"/>
        </w:rPr>
        <w:t xml:space="preserve">, </w:t>
      </w:r>
      <w:r w:rsidR="00EF10C9">
        <w:rPr>
          <w:rFonts w:ascii="Rupee Foradian" w:hAnsi="Rupee Foradian" w:cs="Calibri"/>
        </w:rPr>
        <w:t>second instalment of</w:t>
      </w:r>
      <w:r w:rsidR="00F301E4">
        <w:rPr>
          <w:rFonts w:ascii="Rupee Foradian" w:hAnsi="Rupee Foradian" w:cs="Calibri"/>
        </w:rPr>
        <w:t xml:space="preserve"> </w:t>
      </w:r>
      <w:r w:rsidR="00EF10C9">
        <w:rPr>
          <w:rFonts w:ascii="Rupee Foradian" w:hAnsi="Rupee Foradian" w:cs="Calibri"/>
        </w:rPr>
        <w:t>claim</w:t>
      </w:r>
      <w:r w:rsidR="00F301E4">
        <w:rPr>
          <w:rFonts w:ascii="Rupee Foradian" w:hAnsi="Rupee Foradian" w:cs="Calibri"/>
        </w:rPr>
        <w:t xml:space="preserve"> </w:t>
      </w:r>
      <w:r w:rsidR="00EB3D47">
        <w:rPr>
          <w:rFonts w:ascii="Rupee Foradian" w:hAnsi="Rupee Foradian" w:cs="Calibri"/>
        </w:rPr>
        <w:t xml:space="preserve">-would be settled </w:t>
      </w:r>
      <w:r w:rsidR="00F301E4">
        <w:rPr>
          <w:rFonts w:ascii="Rupee Foradian" w:hAnsi="Rupee Foradian" w:cs="Calibri"/>
        </w:rPr>
        <w:t xml:space="preserve">after </w:t>
      </w:r>
      <w:r w:rsidR="00EF10C9">
        <w:rPr>
          <w:rFonts w:ascii="Rupee Foradian" w:hAnsi="Rupee Foradian" w:cs="Calibri"/>
        </w:rPr>
        <w:t xml:space="preserve">three </w:t>
      </w:r>
      <w:r w:rsidR="00F301E4">
        <w:rPr>
          <w:rFonts w:ascii="Rupee Foradian" w:hAnsi="Rupee Foradian" w:cs="Calibri"/>
        </w:rPr>
        <w:t>years from the date of settlement of 1</w:t>
      </w:r>
      <w:r w:rsidR="00F301E4" w:rsidRPr="00F301E4">
        <w:rPr>
          <w:rFonts w:ascii="Rupee Foradian" w:hAnsi="Rupee Foradian" w:cs="Calibri"/>
          <w:vertAlign w:val="superscript"/>
        </w:rPr>
        <w:t>st</w:t>
      </w:r>
      <w:r w:rsidR="00F301E4">
        <w:rPr>
          <w:rFonts w:ascii="Rupee Foradian" w:hAnsi="Rupee Foradian" w:cs="Calibri"/>
        </w:rPr>
        <w:t xml:space="preserve"> claim or OTS whichever is earlier.</w:t>
      </w:r>
    </w:p>
    <w:p w14:paraId="5BF187E6" w14:textId="77777777" w:rsidR="002742A1" w:rsidRDefault="002742A1">
      <w:pPr>
        <w:spacing w:after="0" w:line="240" w:lineRule="auto"/>
        <w:rPr>
          <w:rFonts w:ascii="Rupee Foradian" w:hAnsi="Rupee Foradian" w:cs="Calibri"/>
        </w:rPr>
      </w:pPr>
      <w:r>
        <w:rPr>
          <w:rFonts w:ascii="Rupee Foradian" w:hAnsi="Rupee Foradian" w:cs="Calibri"/>
        </w:rPr>
        <w:br w:type="page"/>
      </w:r>
    </w:p>
    <w:p w14:paraId="3B1F062F" w14:textId="77777777" w:rsidR="002742A1" w:rsidRDefault="002742A1" w:rsidP="002742A1">
      <w:pPr>
        <w:spacing w:before="240" w:after="120" w:line="360" w:lineRule="auto"/>
        <w:ind w:firstLine="360"/>
        <w:jc w:val="both"/>
        <w:rPr>
          <w:rFonts w:ascii="Rupee Foradian" w:hAnsi="Rupee Foradian" w:cs="Calibri"/>
        </w:rPr>
      </w:pPr>
    </w:p>
    <w:p w14:paraId="6B62C2C2" w14:textId="3A8537C0" w:rsidR="00FB56E8" w:rsidRDefault="00FB56E8" w:rsidP="002742A1">
      <w:pPr>
        <w:spacing w:before="240" w:after="120" w:line="360" w:lineRule="auto"/>
        <w:ind w:firstLine="360"/>
        <w:jc w:val="both"/>
        <w:rPr>
          <w:rFonts w:ascii="Rupee Foradian" w:hAnsi="Rupee Foradian"/>
          <w:lang w:bidi="hi-IN"/>
        </w:rPr>
      </w:pPr>
      <w:r w:rsidRPr="00FB56E8">
        <w:rPr>
          <w:rFonts w:ascii="Rupee Foradian" w:hAnsi="Rupee Foradian"/>
          <w:cs/>
          <w:lang w:bidi="hi-IN"/>
        </w:rPr>
        <w:t xml:space="preserve">उपरोक्त संशोधन </w:t>
      </w:r>
      <w:r w:rsidRPr="00FB56E8">
        <w:rPr>
          <w:rFonts w:ascii="Rupee Foradian" w:hAnsi="Rupee Foradian" w:cs="Calibri"/>
        </w:rPr>
        <w:t xml:space="preserve">01 </w:t>
      </w:r>
      <w:r w:rsidRPr="00FB56E8">
        <w:rPr>
          <w:rFonts w:ascii="Rupee Foradian" w:hAnsi="Rupee Foradian"/>
          <w:cs/>
          <w:lang w:bidi="hi-IN"/>
        </w:rPr>
        <w:t>अप्रैल</w:t>
      </w:r>
      <w:r w:rsidRPr="00FB56E8">
        <w:rPr>
          <w:rFonts w:ascii="Rupee Foradian" w:hAnsi="Rupee Foradian" w:cs="Calibri"/>
        </w:rPr>
        <w:t xml:space="preserve">, 2023 </w:t>
      </w:r>
      <w:r w:rsidRPr="00FB56E8">
        <w:rPr>
          <w:rFonts w:ascii="Rupee Foradian" w:hAnsi="Rupee Foradian"/>
          <w:cs/>
          <w:lang w:bidi="hi-IN"/>
        </w:rPr>
        <w:t>को या उसके बाद दर्ज किए गए दावों के संबंध में लागू होगा। इसके अतिरिक्त</w:t>
      </w:r>
      <w:r w:rsidR="00C55A3D">
        <w:rPr>
          <w:rFonts w:ascii="Rupee Foradian" w:hAnsi="Rupee Foradian" w:cs="Calibri" w:hint="cs"/>
          <w:cs/>
          <w:lang w:bidi="hi-IN"/>
        </w:rPr>
        <w:t xml:space="preserve"> </w:t>
      </w:r>
      <w:r w:rsidRPr="00FB56E8">
        <w:rPr>
          <w:rFonts w:ascii="Rupee Foradian" w:hAnsi="Rupee Foradian"/>
          <w:cs/>
          <w:lang w:bidi="hi-IN"/>
        </w:rPr>
        <w:t>उन खातों के संबंध में दावा निपटान की दूसरी किस्त</w:t>
      </w:r>
      <w:r w:rsidRPr="00FB56E8">
        <w:rPr>
          <w:rFonts w:ascii="Rupee Foradian" w:hAnsi="Rupee Foradian" w:cs="Calibri"/>
        </w:rPr>
        <w:t xml:space="preserve">, </w:t>
      </w:r>
      <w:r w:rsidRPr="00FB56E8">
        <w:rPr>
          <w:rFonts w:ascii="Rupee Foradian" w:hAnsi="Rupee Foradian"/>
          <w:cs/>
          <w:lang w:bidi="hi-IN"/>
        </w:rPr>
        <w:t>जहां पहले कानूनी छूट प्रदान की गई है</w:t>
      </w:r>
      <w:r w:rsidRPr="00FB56E8">
        <w:rPr>
          <w:rFonts w:ascii="Rupee Foradian" w:hAnsi="Rupee Foradian" w:cs="Calibri"/>
        </w:rPr>
        <w:t xml:space="preserve">, </w:t>
      </w:r>
      <w:r w:rsidR="00C55A3D">
        <w:rPr>
          <w:rFonts w:ascii="Rupee Foradian" w:hAnsi="Rupee Foradian" w:hint="cs"/>
          <w:cs/>
          <w:lang w:bidi="hi-IN"/>
        </w:rPr>
        <w:t>उपर्युक्त</w:t>
      </w:r>
      <w:r w:rsidRPr="00FB56E8">
        <w:rPr>
          <w:rFonts w:ascii="Rupee Foradian" w:hAnsi="Rupee Foradian"/>
          <w:cs/>
          <w:lang w:bidi="hi-IN"/>
        </w:rPr>
        <w:t xml:space="preserve"> विकल्प </w:t>
      </w:r>
      <w:r w:rsidRPr="00FB56E8">
        <w:rPr>
          <w:rFonts w:ascii="Rupee Foradian" w:hAnsi="Rupee Foradian" w:cs="Calibri"/>
        </w:rPr>
        <w:t xml:space="preserve">2 </w:t>
      </w:r>
      <w:r w:rsidRPr="00FB56E8">
        <w:rPr>
          <w:rFonts w:ascii="Rupee Foradian" w:hAnsi="Rupee Foradian"/>
          <w:cs/>
          <w:lang w:bidi="hi-IN"/>
        </w:rPr>
        <w:t>के तहत उल्लिखित समय-सीमा के अनुसार किया जाएगा।</w:t>
      </w:r>
    </w:p>
    <w:p w14:paraId="5A318BDC" w14:textId="6135E36D" w:rsidR="002742A1" w:rsidRDefault="00BC1113" w:rsidP="002742A1">
      <w:pPr>
        <w:spacing w:before="240" w:after="120" w:line="360" w:lineRule="auto"/>
        <w:ind w:firstLine="360"/>
        <w:jc w:val="both"/>
        <w:rPr>
          <w:rFonts w:ascii="Rupee Foradian" w:hAnsi="Rupee Foradian" w:cs="Calibri"/>
        </w:rPr>
      </w:pPr>
      <w:r>
        <w:rPr>
          <w:rFonts w:ascii="Rupee Foradian" w:hAnsi="Rupee Foradian" w:cs="Calibri"/>
        </w:rPr>
        <w:t xml:space="preserve">The above modification shall be applicable in respect of those claims lodged on or after </w:t>
      </w:r>
      <w:r w:rsidR="00A501D2">
        <w:rPr>
          <w:rFonts w:ascii="Rupee Foradian" w:hAnsi="Rupee Foradian" w:cs="Calibri"/>
        </w:rPr>
        <w:t>April 01, 2023</w:t>
      </w:r>
      <w:r w:rsidR="00EB3D47">
        <w:rPr>
          <w:rFonts w:ascii="Rupee Foradian" w:hAnsi="Rupee Foradian" w:cs="Calibri"/>
        </w:rPr>
        <w:t xml:space="preserve">. Additionally, second instalment of claim settlement in respect of accounts where legal waiver has been granted earlier would be done as per the timelines mentioned </w:t>
      </w:r>
      <w:r w:rsidR="008B2B5D">
        <w:rPr>
          <w:rFonts w:ascii="Rupee Foradian" w:hAnsi="Rupee Foradian" w:cs="Calibri"/>
        </w:rPr>
        <w:t>under Option 2 above</w:t>
      </w:r>
      <w:r>
        <w:rPr>
          <w:rFonts w:ascii="Rupee Foradian" w:hAnsi="Rupee Foradian" w:cs="Calibri"/>
        </w:rPr>
        <w:t>.</w:t>
      </w:r>
      <w:r w:rsidR="002742A1">
        <w:rPr>
          <w:rFonts w:ascii="Rupee Foradian" w:hAnsi="Rupee Foradian" w:cs="Calibri"/>
        </w:rPr>
        <w:t xml:space="preserve"> </w:t>
      </w:r>
    </w:p>
    <w:p w14:paraId="6D0A9624" w14:textId="03D212E8" w:rsidR="00C55A3D" w:rsidRDefault="00C55A3D" w:rsidP="002742A1">
      <w:pPr>
        <w:spacing w:before="240" w:after="120" w:line="360" w:lineRule="auto"/>
        <w:ind w:firstLine="360"/>
        <w:jc w:val="both"/>
        <w:rPr>
          <w:rFonts w:ascii="Rupee Foradian" w:hAnsi="Rupee Foradian"/>
          <w:lang w:bidi="hi-IN"/>
        </w:rPr>
      </w:pPr>
      <w:r w:rsidRPr="00C55A3D">
        <w:rPr>
          <w:rFonts w:ascii="Rupee Foradian" w:hAnsi="Rupee Foradian"/>
          <w:cs/>
          <w:lang w:bidi="hi-IN"/>
        </w:rPr>
        <w:t xml:space="preserve">कृपया </w:t>
      </w:r>
      <w:r w:rsidRPr="00C55A3D">
        <w:rPr>
          <w:rFonts w:ascii="Rupee Foradian" w:hAnsi="Rupee Foradian"/>
          <w:cs/>
          <w:lang w:bidi="hi-IN"/>
        </w:rPr>
        <w:t xml:space="preserve">अपने सभी कार्यालयों </w:t>
      </w:r>
      <w:r>
        <w:rPr>
          <w:rFonts w:ascii="Rupee Foradian" w:hAnsi="Rupee Foradian" w:hint="cs"/>
          <w:cs/>
          <w:lang w:bidi="hi-IN"/>
        </w:rPr>
        <w:t xml:space="preserve">को </w:t>
      </w:r>
      <w:r w:rsidRPr="00C55A3D">
        <w:rPr>
          <w:rFonts w:ascii="Rupee Foradian" w:hAnsi="Rupee Foradian"/>
          <w:cs/>
          <w:lang w:bidi="hi-IN"/>
        </w:rPr>
        <w:t>इस परिपत्र की</w:t>
      </w:r>
      <w:r>
        <w:rPr>
          <w:rFonts w:ascii="Rupee Foradian" w:hAnsi="Rupee Foradian" w:hint="cs"/>
          <w:cs/>
          <w:lang w:bidi="hi-IN"/>
        </w:rPr>
        <w:t xml:space="preserve"> विषयवस्तु से अवगत कराएँ</w:t>
      </w:r>
      <w:r w:rsidRPr="00C55A3D">
        <w:rPr>
          <w:rFonts w:ascii="Rupee Foradian" w:hAnsi="Rupee Foradian"/>
          <w:cs/>
          <w:lang w:bidi="hi-IN"/>
        </w:rPr>
        <w:t>।</w:t>
      </w:r>
    </w:p>
    <w:p w14:paraId="1BD54CB2" w14:textId="46CE2267" w:rsidR="002742A1" w:rsidRDefault="002742A1" w:rsidP="002742A1">
      <w:pPr>
        <w:spacing w:before="240" w:after="120" w:line="360" w:lineRule="auto"/>
        <w:ind w:firstLine="360"/>
        <w:jc w:val="both"/>
        <w:rPr>
          <w:rFonts w:ascii="Rupee Foradian" w:eastAsia="Times New Roman" w:hAnsi="Rupee Foradian" w:cs="Times New Roman"/>
        </w:rPr>
      </w:pPr>
      <w:r>
        <w:rPr>
          <w:rFonts w:ascii="Rupee Foradian" w:hAnsi="Rupee Foradian" w:cs="Calibri"/>
        </w:rPr>
        <w:t xml:space="preserve">The contents of this circular may please be brought to the notice of all </w:t>
      </w:r>
      <w:r>
        <w:rPr>
          <w:rFonts w:ascii="Rupee Foradian" w:eastAsia="Times New Roman" w:hAnsi="Rupee Foradian" w:cs="Times New Roman"/>
        </w:rPr>
        <w:t>your offices.</w:t>
      </w:r>
      <w:r>
        <w:rPr>
          <w:rFonts w:ascii="Rupee Foradian" w:eastAsia="Times New Roman" w:hAnsi="Rupee Foradian" w:cs="Times New Roman"/>
        </w:rPr>
        <w:cr/>
      </w:r>
      <w:r w:rsidR="006A433B">
        <w:rPr>
          <w:rFonts w:ascii="Rupee Foradian" w:eastAsia="Times New Roman" w:hAnsi="Rupee Foradian" w:cs="Times New Roman"/>
        </w:rPr>
        <w:t xml:space="preserve">                                                                                                 </w:t>
      </w:r>
      <w:r w:rsidR="00680493">
        <w:rPr>
          <w:rFonts w:ascii="Rupee Foradian" w:eastAsia="Times New Roman" w:hAnsi="Rupee Foradian" w:cs="Times New Roman"/>
        </w:rPr>
        <w:t xml:space="preserve">                                                  </w:t>
      </w:r>
      <w:r w:rsidR="006A433B">
        <w:rPr>
          <w:rFonts w:ascii="Rupee Foradian" w:eastAsia="Times New Roman" w:hAnsi="Rupee Foradian" w:cs="Times New Roman"/>
        </w:rPr>
        <w:t xml:space="preserve">    </w:t>
      </w:r>
    </w:p>
    <w:p w14:paraId="38C04D6F" w14:textId="7CEB94BF" w:rsidR="00BC1113" w:rsidRDefault="009B4D16" w:rsidP="002742A1">
      <w:pPr>
        <w:spacing w:before="240" w:after="120" w:line="360" w:lineRule="auto"/>
        <w:ind w:firstLine="360"/>
        <w:jc w:val="right"/>
        <w:rPr>
          <w:rFonts w:ascii="Rupee Foradian" w:hAnsi="Rupee Foradian" w:cs="Arial"/>
          <w:lang w:bidi="hi-IN"/>
        </w:rPr>
      </w:pPr>
      <w:r>
        <w:rPr>
          <w:rFonts w:ascii="Rupee Foradian" w:hAnsi="Rupee Foradian" w:hint="cs"/>
          <w:cs/>
          <w:lang w:bidi="hi-IN"/>
        </w:rPr>
        <w:t xml:space="preserve">भवदीय </w:t>
      </w:r>
      <w:r w:rsidR="00BC1113">
        <w:rPr>
          <w:rFonts w:ascii="Rupee Foradian" w:hAnsi="Rupee Foradian" w:cs="Arial"/>
          <w:lang w:bidi="hi-IN"/>
        </w:rPr>
        <w:t>Yours faithfully,</w:t>
      </w:r>
    </w:p>
    <w:p w14:paraId="6134BC31" w14:textId="77777777" w:rsidR="002742A1" w:rsidRDefault="002742A1">
      <w:pPr>
        <w:spacing w:after="120" w:line="240" w:lineRule="auto"/>
        <w:ind w:left="5761" w:right="-23"/>
        <w:jc w:val="right"/>
        <w:rPr>
          <w:rFonts w:ascii="Rupee Foradian" w:hAnsi="Rupee Foradian" w:cs="Arial"/>
          <w:b/>
          <w:bCs/>
          <w:lang w:bidi="hi-IN"/>
        </w:rPr>
      </w:pPr>
    </w:p>
    <w:p w14:paraId="782B14C5" w14:textId="33496F50" w:rsidR="002742A1" w:rsidRDefault="009B4D16">
      <w:pPr>
        <w:spacing w:after="120" w:line="240" w:lineRule="auto"/>
        <w:ind w:left="5761" w:right="-23"/>
        <w:jc w:val="right"/>
        <w:rPr>
          <w:rFonts w:ascii="Rupee Foradian" w:hAnsi="Rupee Foradian" w:cs="Arial"/>
          <w:b/>
          <w:bCs/>
          <w:lang w:bidi="hi-IN"/>
        </w:rPr>
      </w:pPr>
      <w:r>
        <w:rPr>
          <w:rFonts w:ascii="Rupee Foradian" w:hAnsi="Rupee Foradian" w:hint="cs"/>
          <w:b/>
          <w:bCs/>
          <w:cs/>
          <w:lang w:bidi="hi-IN"/>
        </w:rPr>
        <w:t>ह/</w:t>
      </w:r>
      <w:r w:rsidR="007C469C">
        <w:rPr>
          <w:rFonts w:ascii="Rupee Foradian" w:hAnsi="Rupee Foradian" w:cs="Arial"/>
          <w:b/>
          <w:bCs/>
          <w:lang w:bidi="hi-IN"/>
        </w:rPr>
        <w:t>Sd/-</w:t>
      </w:r>
    </w:p>
    <w:p w14:paraId="08D0FCCF" w14:textId="77777777" w:rsidR="00C55A3D" w:rsidRDefault="00BC1113">
      <w:pPr>
        <w:spacing w:after="120" w:line="240" w:lineRule="auto"/>
        <w:ind w:left="5761" w:right="-23"/>
        <w:jc w:val="right"/>
        <w:rPr>
          <w:rFonts w:ascii="Rupee Foradian" w:hAnsi="Rupee Foradian"/>
          <w:b/>
          <w:bCs/>
          <w:lang w:bidi="hi-IN"/>
        </w:rPr>
      </w:pPr>
      <w:r>
        <w:rPr>
          <w:rFonts w:ascii="Rupee Foradian" w:hAnsi="Rupee Foradian" w:cs="Arial"/>
          <w:b/>
          <w:bCs/>
          <w:lang w:bidi="hi-IN"/>
        </w:rPr>
        <w:t>(</w:t>
      </w:r>
      <w:r w:rsidR="009B4D16">
        <w:rPr>
          <w:rFonts w:ascii="Rupee Foradian" w:hAnsi="Rupee Foradian" w:hint="cs"/>
          <w:b/>
          <w:bCs/>
          <w:cs/>
          <w:lang w:bidi="hi-IN"/>
        </w:rPr>
        <w:t xml:space="preserve">धीरज कुमार </w:t>
      </w:r>
      <w:r>
        <w:rPr>
          <w:rFonts w:ascii="Rupee Foradian" w:hAnsi="Rupee Foradian" w:cs="Arial"/>
          <w:b/>
          <w:bCs/>
          <w:lang w:bidi="hi-IN"/>
        </w:rPr>
        <w:t>Dhiraj Kumar)</w:t>
      </w:r>
      <w:r>
        <w:rPr>
          <w:rFonts w:ascii="Rupee Foradian" w:hAnsi="Rupee Foradian" w:cs="Arial"/>
          <w:b/>
          <w:bCs/>
          <w:lang w:bidi="hi-IN"/>
        </w:rPr>
        <w:br/>
      </w:r>
      <w:r w:rsidR="009B4D16">
        <w:rPr>
          <w:rFonts w:ascii="Rupee Foradian" w:hAnsi="Rupee Foradian" w:hint="cs"/>
          <w:b/>
          <w:bCs/>
          <w:cs/>
          <w:lang w:bidi="hi-IN"/>
        </w:rPr>
        <w:t xml:space="preserve">सहायक </w:t>
      </w:r>
      <w:r w:rsidR="00C55A3D">
        <w:rPr>
          <w:rFonts w:ascii="Rupee Foradian" w:hAnsi="Rupee Foradian" w:hint="cs"/>
          <w:b/>
          <w:bCs/>
          <w:cs/>
          <w:lang w:bidi="hi-IN"/>
        </w:rPr>
        <w:t xml:space="preserve">महाप्रबंधक </w:t>
      </w:r>
    </w:p>
    <w:p w14:paraId="4CD082EB" w14:textId="01B145D7" w:rsidR="003F5813" w:rsidRDefault="00BC1113">
      <w:pPr>
        <w:spacing w:after="120" w:line="240" w:lineRule="auto"/>
        <w:ind w:left="5761" w:right="-23"/>
        <w:jc w:val="right"/>
      </w:pPr>
      <w:proofErr w:type="spellStart"/>
      <w:r>
        <w:rPr>
          <w:rFonts w:ascii="Rupee Foradian" w:hAnsi="Rupee Foradian" w:cs="Arial" w:hint="cs"/>
          <w:b/>
          <w:bCs/>
          <w:lang w:bidi="hi-IN"/>
        </w:rPr>
        <w:t>A</w:t>
      </w:r>
      <w:r>
        <w:rPr>
          <w:rFonts w:ascii="Rupee Foradian" w:hAnsi="Rupee Foradian" w:cs="Arial"/>
          <w:b/>
          <w:bCs/>
          <w:lang w:bidi="hi-IN"/>
        </w:rPr>
        <w:t>sst</w:t>
      </w:r>
      <w:proofErr w:type="spellEnd"/>
      <w:r>
        <w:rPr>
          <w:rFonts w:ascii="Rupee Foradian" w:hAnsi="Rupee Foradian" w:cs="Arial"/>
          <w:b/>
          <w:bCs/>
          <w:lang w:bidi="hi-IN"/>
        </w:rPr>
        <w:t xml:space="preserve"> General Manager</w:t>
      </w:r>
      <w:r>
        <w:t xml:space="preserve"> </w:t>
      </w:r>
    </w:p>
    <w:sectPr w:rsidR="003F5813">
      <w:headerReference w:type="default" r:id="rId8"/>
      <w:footerReference w:type="default" r:id="rId9"/>
      <w:pgSz w:w="11906" w:h="16838" w:code="9"/>
      <w:pgMar w:top="1135" w:right="1440" w:bottom="1418" w:left="1440" w:header="360" w:footer="15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7D61A2" w14:textId="77777777" w:rsidR="00073E6A" w:rsidRDefault="00073E6A">
      <w:pPr>
        <w:spacing w:after="0" w:line="240" w:lineRule="auto"/>
      </w:pPr>
      <w:r>
        <w:separator/>
      </w:r>
    </w:p>
  </w:endnote>
  <w:endnote w:type="continuationSeparator" w:id="0">
    <w:p w14:paraId="0F60B63E" w14:textId="77777777" w:rsidR="00073E6A" w:rsidRDefault="00073E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upee Foradian">
    <w:altName w:val="Calibri"/>
    <w:panose1 w:val="020B0604020202020204"/>
    <w:charset w:val="00"/>
    <w:family w:val="swiss"/>
    <w:pitch w:val="variable"/>
    <w:sig w:usb0="800000AF" w:usb1="1000204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70" w:type="dxa"/>
      <w:tblInd w:w="-572" w:type="dxa"/>
      <w:tblLayout w:type="fixed"/>
      <w:tblLook w:val="04A0" w:firstRow="1" w:lastRow="0" w:firstColumn="1" w:lastColumn="0" w:noHBand="0" w:noVBand="1"/>
    </w:tblPr>
    <w:tblGrid>
      <w:gridCol w:w="9810"/>
      <w:gridCol w:w="1260"/>
    </w:tblGrid>
    <w:tr w:rsidR="00BC1113" w14:paraId="67A121F4" w14:textId="77777777">
      <w:tc>
        <w:tcPr>
          <w:tcW w:w="9810" w:type="dxa"/>
          <w:shd w:val="clear" w:color="auto" w:fill="auto"/>
        </w:tcPr>
        <w:p w14:paraId="2F19EA27" w14:textId="77777777" w:rsidR="00BC1113" w:rsidRDefault="00BC1113">
          <w:pPr>
            <w:pStyle w:val="BodyText"/>
            <w:tabs>
              <w:tab w:val="left" w:pos="8669"/>
            </w:tabs>
            <w:spacing w:after="0" w:line="240" w:lineRule="auto"/>
            <w:ind w:right="-21"/>
            <w:rPr>
              <w:rFonts w:ascii="Arial Unicode MS" w:eastAsia="Arial Unicode MS" w:hAnsi="Arial Unicode MS" w:cs="Arial Unicode MS"/>
              <w:lang w:bidi="hi-IN"/>
            </w:rPr>
          </w:pPr>
        </w:p>
      </w:tc>
      <w:tc>
        <w:tcPr>
          <w:tcW w:w="1260" w:type="dxa"/>
          <w:vMerge w:val="restart"/>
          <w:shd w:val="clear" w:color="auto" w:fill="auto"/>
          <w:vAlign w:val="center"/>
        </w:tcPr>
        <w:p w14:paraId="1038A1BA" w14:textId="77777777" w:rsidR="00BC1113" w:rsidRDefault="00BC1113">
          <w:pPr>
            <w:pStyle w:val="Footer"/>
            <w:ind w:left="-108"/>
            <w:rPr>
              <w:rFonts w:ascii="Arial Unicode MS" w:eastAsia="Arial Unicode MS" w:hAnsi="Arial Unicode MS" w:cs="Arial Unicode MS"/>
              <w:sz w:val="16"/>
              <w:szCs w:val="16"/>
              <w:lang w:bidi="hi-IN"/>
            </w:rPr>
          </w:pPr>
        </w:p>
      </w:tc>
    </w:tr>
    <w:tr w:rsidR="00BC1113" w14:paraId="0EFECC4D" w14:textId="77777777">
      <w:tc>
        <w:tcPr>
          <w:tcW w:w="9810" w:type="dxa"/>
          <w:shd w:val="clear" w:color="auto" w:fill="auto"/>
        </w:tcPr>
        <w:p w14:paraId="2BA06F20" w14:textId="77777777" w:rsidR="00BC1113" w:rsidRDefault="00BC1113">
          <w:pPr>
            <w:pStyle w:val="Footer"/>
            <w:ind w:right="-961"/>
            <w:rPr>
              <w:rStyle w:val="shorttext"/>
              <w:rFonts w:ascii="Arial Unicode MS" w:eastAsia="Arial Unicode MS" w:hAnsi="Arial Unicode MS" w:cs="Arial Unicode MS"/>
              <w:sz w:val="18"/>
              <w:szCs w:val="14"/>
              <w:cs/>
              <w:lang w:bidi="hi-IN"/>
            </w:rPr>
          </w:pPr>
        </w:p>
      </w:tc>
      <w:tc>
        <w:tcPr>
          <w:tcW w:w="1260" w:type="dxa"/>
          <w:vMerge/>
          <w:shd w:val="clear" w:color="auto" w:fill="auto"/>
        </w:tcPr>
        <w:p w14:paraId="44D3DE2A" w14:textId="77777777" w:rsidR="00BC1113" w:rsidRDefault="00BC1113">
          <w:pPr>
            <w:pStyle w:val="Footer"/>
            <w:jc w:val="right"/>
            <w:rPr>
              <w:rFonts w:ascii="Arial Unicode MS" w:eastAsia="Arial Unicode MS" w:hAnsi="Arial Unicode MS" w:cs="Arial Unicode MS"/>
              <w:sz w:val="16"/>
              <w:szCs w:val="16"/>
              <w:lang w:bidi="hi-IN"/>
            </w:rPr>
          </w:pPr>
        </w:p>
      </w:tc>
    </w:tr>
    <w:tr w:rsidR="00BC1113" w14:paraId="7632BE54" w14:textId="77777777">
      <w:tc>
        <w:tcPr>
          <w:tcW w:w="9810" w:type="dxa"/>
          <w:shd w:val="clear" w:color="auto" w:fill="auto"/>
        </w:tcPr>
        <w:p w14:paraId="5FF04DAF" w14:textId="77777777" w:rsidR="00BC1113" w:rsidRDefault="00BC1113">
          <w:pPr>
            <w:pStyle w:val="Footer"/>
            <w:rPr>
              <w:rFonts w:ascii="Arial Unicode MS" w:eastAsia="Arial Unicode MS" w:hAnsi="Arial Unicode MS" w:cs="Arial Unicode MS"/>
              <w:sz w:val="18"/>
              <w:szCs w:val="14"/>
              <w:lang w:bidi="hi-IN"/>
            </w:rPr>
          </w:pPr>
        </w:p>
      </w:tc>
      <w:tc>
        <w:tcPr>
          <w:tcW w:w="1260" w:type="dxa"/>
          <w:vMerge/>
          <w:shd w:val="clear" w:color="auto" w:fill="auto"/>
        </w:tcPr>
        <w:p w14:paraId="20E116C1" w14:textId="77777777" w:rsidR="00BC1113" w:rsidRDefault="00BC1113">
          <w:pPr>
            <w:pStyle w:val="Footer"/>
            <w:jc w:val="right"/>
            <w:rPr>
              <w:rFonts w:ascii="Arial Unicode MS" w:eastAsia="Arial Unicode MS" w:hAnsi="Arial Unicode MS" w:cs="Arial Unicode MS"/>
              <w:sz w:val="16"/>
              <w:szCs w:val="16"/>
              <w:lang w:bidi="hi-IN"/>
            </w:rPr>
          </w:pPr>
        </w:p>
      </w:tc>
    </w:tr>
    <w:tr w:rsidR="00BC1113" w14:paraId="49051007" w14:textId="77777777">
      <w:trPr>
        <w:cantSplit/>
        <w:trHeight w:val="53"/>
      </w:trPr>
      <w:tc>
        <w:tcPr>
          <w:tcW w:w="9810" w:type="dxa"/>
          <w:shd w:val="clear" w:color="auto" w:fill="auto"/>
          <w:vAlign w:val="center"/>
        </w:tcPr>
        <w:p w14:paraId="13BCA304" w14:textId="77777777" w:rsidR="00BC1113" w:rsidRDefault="00BC1113">
          <w:pPr>
            <w:pStyle w:val="Footer"/>
            <w:ind w:left="-90"/>
            <w:rPr>
              <w:rStyle w:val="shorttext"/>
              <w:rFonts w:ascii="Arial Unicode MS" w:eastAsia="Arial Unicode MS" w:hAnsi="Arial Unicode MS" w:cs="Arial Unicode MS"/>
              <w:color w:val="222222"/>
              <w:sz w:val="14"/>
              <w:szCs w:val="16"/>
            </w:rPr>
          </w:pPr>
        </w:p>
      </w:tc>
      <w:tc>
        <w:tcPr>
          <w:tcW w:w="1260" w:type="dxa"/>
          <w:shd w:val="clear" w:color="auto" w:fill="auto"/>
          <w:vAlign w:val="center"/>
        </w:tcPr>
        <w:p w14:paraId="46C685BA" w14:textId="77777777" w:rsidR="00BC1113" w:rsidRDefault="00BC1113">
          <w:pPr>
            <w:pStyle w:val="Footer"/>
            <w:ind w:right="-18"/>
            <w:jc w:val="center"/>
            <w:rPr>
              <w:rFonts w:ascii="Arial Unicode MS" w:eastAsia="Arial Unicode MS" w:hAnsi="Arial Unicode MS" w:cs="Arial Unicode MS"/>
              <w:b/>
              <w:bCs/>
              <w:color w:val="17365D"/>
              <w:sz w:val="10"/>
              <w:szCs w:val="10"/>
              <w:lang w:bidi="hi-IN"/>
            </w:rPr>
          </w:pPr>
        </w:p>
      </w:tc>
    </w:tr>
  </w:tbl>
  <w:p w14:paraId="6244C61D" w14:textId="77777777" w:rsidR="00BC1113" w:rsidRDefault="00BC11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2EFB3F" w14:textId="77777777" w:rsidR="00073E6A" w:rsidRDefault="00073E6A">
      <w:pPr>
        <w:spacing w:after="0" w:line="240" w:lineRule="auto"/>
      </w:pPr>
      <w:r>
        <w:separator/>
      </w:r>
    </w:p>
  </w:footnote>
  <w:footnote w:type="continuationSeparator" w:id="0">
    <w:p w14:paraId="0630EB9F" w14:textId="77777777" w:rsidR="00073E6A" w:rsidRDefault="00073E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05479D" w14:textId="77777777" w:rsidR="00BC1113" w:rsidRDefault="00BC1113">
    <w:pPr>
      <w:pStyle w:val="Header"/>
    </w:pPr>
  </w:p>
  <w:p w14:paraId="22994188" w14:textId="77777777" w:rsidR="00BC1113" w:rsidRDefault="00BC11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381495"/>
    <w:multiLevelType w:val="hybridMultilevel"/>
    <w:tmpl w:val="B15CC36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F51878"/>
    <w:multiLevelType w:val="hybridMultilevel"/>
    <w:tmpl w:val="E030227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2747C60"/>
    <w:multiLevelType w:val="multilevel"/>
    <w:tmpl w:val="7C8A2A6A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72B4A9D"/>
    <w:multiLevelType w:val="hybridMultilevel"/>
    <w:tmpl w:val="D55474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42445E"/>
    <w:multiLevelType w:val="multilevel"/>
    <w:tmpl w:val="783AEA2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5" w15:restartNumberingAfterBreak="0">
    <w:nsid w:val="2E4B1D68"/>
    <w:multiLevelType w:val="hybridMultilevel"/>
    <w:tmpl w:val="398C3922"/>
    <w:lvl w:ilvl="0" w:tplc="4009001B">
      <w:start w:val="1"/>
      <w:numFmt w:val="lowerRoman"/>
      <w:lvlText w:val="%1."/>
      <w:lvlJc w:val="righ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9FE0F6A"/>
    <w:multiLevelType w:val="hybridMultilevel"/>
    <w:tmpl w:val="17741418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6F83A3E"/>
    <w:multiLevelType w:val="hybridMultilevel"/>
    <w:tmpl w:val="69C087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A05CFA"/>
    <w:multiLevelType w:val="hybridMultilevel"/>
    <w:tmpl w:val="4DA88EB6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EC0212"/>
    <w:multiLevelType w:val="hybridMultilevel"/>
    <w:tmpl w:val="29F4DC76"/>
    <w:lvl w:ilvl="0" w:tplc="B2DE68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825CB9"/>
    <w:multiLevelType w:val="hybridMultilevel"/>
    <w:tmpl w:val="DC10FBF8"/>
    <w:lvl w:ilvl="0" w:tplc="DF2658A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E73656C"/>
    <w:multiLevelType w:val="hybridMultilevel"/>
    <w:tmpl w:val="398C3922"/>
    <w:lvl w:ilvl="0" w:tplc="4009001B">
      <w:start w:val="1"/>
      <w:numFmt w:val="lowerRoman"/>
      <w:lvlText w:val="%1."/>
      <w:lvlJc w:val="righ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11"/>
  </w:num>
  <w:num w:numId="5">
    <w:abstractNumId w:val="5"/>
  </w:num>
  <w:num w:numId="6">
    <w:abstractNumId w:val="6"/>
  </w:num>
  <w:num w:numId="7">
    <w:abstractNumId w:val="8"/>
  </w:num>
  <w:num w:numId="8">
    <w:abstractNumId w:val="2"/>
  </w:num>
  <w:num w:numId="9">
    <w:abstractNumId w:val="0"/>
  </w:num>
  <w:num w:numId="10">
    <w:abstractNumId w:val="4"/>
  </w:num>
  <w:num w:numId="11">
    <w:abstractNumId w:val="1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2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A73"/>
    <w:rsid w:val="00073943"/>
    <w:rsid w:val="00073E6A"/>
    <w:rsid w:val="001E43B3"/>
    <w:rsid w:val="002606CC"/>
    <w:rsid w:val="002742A1"/>
    <w:rsid w:val="00282695"/>
    <w:rsid w:val="00391A04"/>
    <w:rsid w:val="003D2407"/>
    <w:rsid w:val="003F5813"/>
    <w:rsid w:val="004105F3"/>
    <w:rsid w:val="00492E7A"/>
    <w:rsid w:val="005340C1"/>
    <w:rsid w:val="005531F1"/>
    <w:rsid w:val="00560C2D"/>
    <w:rsid w:val="005E4828"/>
    <w:rsid w:val="005F7AC4"/>
    <w:rsid w:val="00654504"/>
    <w:rsid w:val="00680493"/>
    <w:rsid w:val="006A433B"/>
    <w:rsid w:val="006C28AB"/>
    <w:rsid w:val="007330E2"/>
    <w:rsid w:val="007C469C"/>
    <w:rsid w:val="007F429C"/>
    <w:rsid w:val="00813413"/>
    <w:rsid w:val="0081694B"/>
    <w:rsid w:val="008B2B5D"/>
    <w:rsid w:val="009B4D16"/>
    <w:rsid w:val="00A501D2"/>
    <w:rsid w:val="00AC2A73"/>
    <w:rsid w:val="00AD72F0"/>
    <w:rsid w:val="00B10A5D"/>
    <w:rsid w:val="00B249E6"/>
    <w:rsid w:val="00B60330"/>
    <w:rsid w:val="00BC1113"/>
    <w:rsid w:val="00BD7BFB"/>
    <w:rsid w:val="00C55A3D"/>
    <w:rsid w:val="00CE5070"/>
    <w:rsid w:val="00D222D4"/>
    <w:rsid w:val="00E46479"/>
    <w:rsid w:val="00E57362"/>
    <w:rsid w:val="00E85305"/>
    <w:rsid w:val="00EB3D47"/>
    <w:rsid w:val="00EF10C9"/>
    <w:rsid w:val="00F301E4"/>
    <w:rsid w:val="00F40FE4"/>
    <w:rsid w:val="00F85498"/>
    <w:rsid w:val="00FB56E8"/>
    <w:rsid w:val="00FE46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FF4E32"/>
  <w15:docId w15:val="{58E81DE9-0B94-47DD-8A95-AAB266909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Mangal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</w:style>
  <w:style w:type="paragraph" w:styleId="BodyText">
    <w:name w:val="Body Text"/>
    <w:basedOn w:val="Normal"/>
    <w:link w:val="BodyTextChar"/>
    <w:pPr>
      <w:jc w:val="both"/>
    </w:pPr>
    <w:rPr>
      <w:rFonts w:ascii="Arial" w:hAnsi="Arial" w:cs="Arial"/>
      <w:sz w:val="24"/>
      <w:szCs w:val="20"/>
      <w:lang w:val="en-IN"/>
    </w:rPr>
  </w:style>
  <w:style w:type="character" w:customStyle="1" w:styleId="BodyTextChar">
    <w:name w:val="Body Text Char"/>
    <w:link w:val="BodyText"/>
    <w:rPr>
      <w:rFonts w:ascii="Arial" w:eastAsia="Calibri" w:hAnsi="Arial" w:cs="Arial"/>
      <w:sz w:val="24"/>
      <w:szCs w:val="20"/>
      <w:lang w:val="en-IN"/>
    </w:rPr>
  </w:style>
  <w:style w:type="character" w:customStyle="1" w:styleId="shorttext">
    <w:name w:val="short_text"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i-IN"/>
    </w:rPr>
  </w:style>
  <w:style w:type="paragraph" w:customStyle="1" w:styleId="CharChar">
    <w:name w:val="Char Char"/>
    <w:basedOn w:val="Normal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harChar0">
    <w:name w:val="Char Char"/>
    <w:basedOn w:val="Normal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harChar1">
    <w:name w:val="Char Char"/>
    <w:basedOn w:val="Normal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DefaultText">
    <w:name w:val="Default Text"/>
    <w:basedOn w:val="Normal"/>
    <w:link w:val="DefaultTextChar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Pr>
      <w:color w:val="605E5C"/>
      <w:shd w:val="clear" w:color="auto" w:fill="E1DFDD"/>
    </w:rPr>
  </w:style>
  <w:style w:type="character" w:customStyle="1" w:styleId="DefaultTextChar">
    <w:name w:val="Default Text Char"/>
    <w:link w:val="DefaultText"/>
    <w:locked/>
    <w:rPr>
      <w:rFonts w:ascii="Times New Roman" w:eastAsia="Times New Roman" w:hAnsi="Times New Roman" w:cs="Times New Roman"/>
      <w:sz w:val="24"/>
      <w:lang w:val="en-US" w:eastAsia="en-US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2">
    <w:name w:val="Char Char"/>
    <w:basedOn w:val="Normal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Revision">
    <w:name w:val="Revision"/>
    <w:hidden/>
    <w:uiPriority w:val="99"/>
    <w:semiHidden/>
    <w:rsid w:val="00F85498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72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33A3B8-8267-F042-96BE-320D7534D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3</Pages>
  <Words>636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Sangeeta Poojari</dc:creator>
  <cp:keywords/>
  <cp:lastModifiedBy>Microsoft Office User</cp:lastModifiedBy>
  <cp:revision>15</cp:revision>
  <cp:lastPrinted>2023-03-31T11:24:00Z</cp:lastPrinted>
  <dcterms:created xsi:type="dcterms:W3CDTF">2023-03-31T10:16:00Z</dcterms:created>
  <dcterms:modified xsi:type="dcterms:W3CDTF">2023-05-04T07:15:00Z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2023-03-27T06:48:30Z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2f339cf1-e4ae-4b41-bb09-abc49ffb3716</vt:lpwstr>
  </property>
  <property fmtid="{D5CDD505-2E9C-101B-9397-08002B2CF9AE}" pid="7" name="MSIP_Label_defa4170-0d19-0005-0004-bc88714345d2_ActionId">
    <vt:lpwstr>bcac79ad-ff65-4724-87f7-d4b4c25c3158</vt:lpwstr>
  </property>
  <property fmtid="{D5CDD505-2E9C-101B-9397-08002B2CF9AE}" pid="8" name="MSIP_Label_defa4170-0d19-0005-0004-bc88714345d2_ContentBits">
    <vt:lpwstr>0</vt:lpwstr>
  </property>
</Properties>
</file>