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E455D" w14:textId="750983C4" w:rsidR="002F5EB2" w:rsidRPr="002F5EB2" w:rsidRDefault="002F5EB2" w:rsidP="002F5EB2">
      <w:pPr>
        <w:contextualSpacing/>
        <w:jc w:val="both"/>
        <w:rPr>
          <w:rFonts w:ascii="Rupee Foradian" w:hAnsi="Rupee Foradian"/>
          <w:b/>
          <w:bCs/>
          <w:lang w:eastAsia="en-IN"/>
        </w:rPr>
      </w:pPr>
      <w:r>
        <w:rPr>
          <w:rFonts w:ascii="Rupee Foradian" w:hAnsi="Rupee Foradian"/>
          <w:b/>
          <w:bCs/>
        </w:rPr>
        <w:t xml:space="preserve">                                   </w:t>
      </w:r>
      <w:r w:rsidRPr="002F5EB2">
        <w:rPr>
          <w:rFonts w:ascii="Rupee Foradian" w:hAnsi="Rupee Foradian"/>
          <w:b/>
          <w:bCs/>
        </w:rPr>
        <w:t>Compliance as per CGS – II</w:t>
      </w:r>
      <w:r>
        <w:rPr>
          <w:rFonts w:ascii="Rupee Foradian" w:hAnsi="Rupee Foradian"/>
          <w:b/>
          <w:bCs/>
        </w:rPr>
        <w:t xml:space="preserve">    </w:t>
      </w:r>
      <w:bookmarkStart w:id="0" w:name="_GoBack"/>
      <w:bookmarkEnd w:id="0"/>
      <w:r>
        <w:rPr>
          <w:rFonts w:ascii="Rupee Foradian" w:hAnsi="Rupee Foradian"/>
          <w:b/>
          <w:bCs/>
        </w:rPr>
        <w:t>( on letter head)</w:t>
      </w:r>
    </w:p>
    <w:p w14:paraId="2A87EC3C" w14:textId="77777777" w:rsidR="002F5EB2" w:rsidRDefault="002F5EB2" w:rsidP="002F5EB2">
      <w:pPr>
        <w:jc w:val="both"/>
        <w:rPr>
          <w:rFonts w:ascii="Rupee Foradian" w:hAnsi="Rupee Foradian"/>
          <w:b/>
          <w:bCs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827"/>
        <w:gridCol w:w="3722"/>
      </w:tblGrid>
      <w:tr w:rsidR="002F5EB2" w14:paraId="3BD9DF1D" w14:textId="77777777" w:rsidTr="002F5EB2">
        <w:trPr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E7F68" w14:textId="77777777" w:rsidR="002F5EB2" w:rsidRDefault="002F5EB2">
            <w:pPr>
              <w:pStyle w:val="ListParagraph"/>
              <w:ind w:left="0"/>
              <w:jc w:val="center"/>
              <w:rPr>
                <w:rFonts w:ascii="Rupee Foradian" w:hAnsi="Rupee Foradian"/>
                <w:b/>
                <w:bCs/>
              </w:rPr>
            </w:pPr>
            <w:r>
              <w:rPr>
                <w:rFonts w:ascii="Rupee Foradian" w:hAnsi="Rupee Foradian"/>
                <w:b/>
                <w:bCs/>
              </w:rPr>
              <w:t>Sr. No.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A88CD" w14:textId="77777777" w:rsidR="002F5EB2" w:rsidRDefault="002F5EB2">
            <w:pPr>
              <w:pStyle w:val="ListParagraph"/>
              <w:ind w:left="0"/>
              <w:jc w:val="center"/>
              <w:rPr>
                <w:rFonts w:ascii="Rupee Foradian" w:hAnsi="Rupee Foradian"/>
                <w:b/>
                <w:bCs/>
              </w:rPr>
            </w:pPr>
            <w:r>
              <w:rPr>
                <w:rFonts w:ascii="Rupee Foradian" w:hAnsi="Rupee Foradian"/>
                <w:b/>
                <w:bCs/>
              </w:rPr>
              <w:t>Criterion</w:t>
            </w:r>
          </w:p>
        </w:tc>
        <w:tc>
          <w:tcPr>
            <w:tcW w:w="3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F2061" w14:textId="77777777" w:rsidR="002F5EB2" w:rsidRDefault="002F5EB2">
            <w:pPr>
              <w:pStyle w:val="ListParagraph"/>
              <w:ind w:left="0"/>
              <w:jc w:val="center"/>
              <w:rPr>
                <w:rFonts w:ascii="Rupee Foradian" w:hAnsi="Rupee Foradian"/>
                <w:b/>
                <w:bCs/>
              </w:rPr>
            </w:pPr>
            <w:r>
              <w:rPr>
                <w:rFonts w:ascii="Rupee Foradian" w:hAnsi="Rupee Foradian"/>
                <w:b/>
                <w:bCs/>
              </w:rPr>
              <w:t>Remarks</w:t>
            </w:r>
          </w:p>
        </w:tc>
      </w:tr>
      <w:tr w:rsidR="002F5EB2" w14:paraId="7993A717" w14:textId="77777777" w:rsidTr="002F5EB2">
        <w:trPr>
          <w:trHeight w:val="2034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12604" w14:textId="77777777" w:rsidR="002F5EB2" w:rsidRDefault="002F5EB2">
            <w:pPr>
              <w:pStyle w:val="ListParagraph"/>
              <w:ind w:left="0"/>
              <w:jc w:val="center"/>
              <w:rPr>
                <w:rFonts w:ascii="Rupee Foradian" w:hAnsi="Rupee Foradian"/>
              </w:rPr>
            </w:pPr>
            <w:r>
              <w:rPr>
                <w:rFonts w:ascii="Rupee Foradian" w:hAnsi="Rupee Foradian"/>
              </w:rPr>
              <w:t>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300F" w14:textId="77777777" w:rsidR="002F5EB2" w:rsidRDefault="002F5EB2">
            <w:pPr>
              <w:jc w:val="both"/>
              <w:rPr>
                <w:rFonts w:ascii="Rupee Foradian" w:hAnsi="Rupee Foradian"/>
              </w:rPr>
            </w:pPr>
            <w:r>
              <w:rPr>
                <w:rFonts w:ascii="Rupee Foradian" w:hAnsi="Rupee Foradian"/>
              </w:rPr>
              <w:t xml:space="preserve">NBFC registered with RBI engaged in financial Micro &amp; Small enterprises (MSE’s), as defined under the MSMED Act, 2006 </w:t>
            </w:r>
          </w:p>
          <w:p w14:paraId="1E3C89AA" w14:textId="77777777" w:rsidR="002F5EB2" w:rsidRDefault="002F5EB2">
            <w:pPr>
              <w:jc w:val="both"/>
              <w:rPr>
                <w:rFonts w:ascii="Rupee Foradian" w:hAnsi="Rupee Foradian"/>
              </w:rPr>
            </w:pPr>
          </w:p>
          <w:p w14:paraId="137A0CE9" w14:textId="77777777" w:rsidR="002F5EB2" w:rsidRDefault="002F5EB2">
            <w:pPr>
              <w:jc w:val="both"/>
              <w:rPr>
                <w:rFonts w:ascii="Rupee Foradian" w:hAnsi="Rupee Foradian"/>
              </w:rPr>
            </w:pPr>
            <w:r>
              <w:rPr>
                <w:rFonts w:ascii="Rupee Foradian" w:hAnsi="Rupee Foradian"/>
              </w:rPr>
              <w:t> or</w:t>
            </w:r>
          </w:p>
          <w:p w14:paraId="4C4E0B6E" w14:textId="77777777" w:rsidR="002F5EB2" w:rsidRDefault="002F5EB2">
            <w:pPr>
              <w:jc w:val="both"/>
              <w:rPr>
                <w:rFonts w:ascii="Rupee Foradian" w:hAnsi="Rupee Foradian"/>
              </w:rPr>
            </w:pPr>
          </w:p>
          <w:p w14:paraId="69194B0F" w14:textId="144026FB" w:rsidR="002F5EB2" w:rsidRDefault="002F5EB2">
            <w:pPr>
              <w:jc w:val="both"/>
              <w:rPr>
                <w:rFonts w:ascii="Rupee Foradian" w:hAnsi="Rupee Foradian"/>
              </w:rPr>
            </w:pPr>
            <w:r>
              <w:rPr>
                <w:rFonts w:ascii="Rupee Foradian" w:hAnsi="Rupee Foradian"/>
              </w:rPr>
              <w:t>NBFC ICC registered with RBI (New Age Fin-tech NBFCs) engaged in financial Micro &amp; Small enterprises (MSE’s), as defined under the MSMED Act, 2006</w:t>
            </w:r>
          </w:p>
          <w:p w14:paraId="0A615EF6" w14:textId="77777777" w:rsidR="002F5EB2" w:rsidRDefault="002F5EB2">
            <w:pPr>
              <w:jc w:val="both"/>
              <w:rPr>
                <w:rFonts w:ascii="Rupee Foradian" w:hAnsi="Rupee Foradian"/>
              </w:rPr>
            </w:pPr>
          </w:p>
          <w:p w14:paraId="5484B50B" w14:textId="77777777" w:rsidR="002F5EB2" w:rsidRDefault="002F5EB2">
            <w:pPr>
              <w:jc w:val="both"/>
              <w:rPr>
                <w:rFonts w:ascii="Rupee Foradian" w:hAnsi="Rupee Foradian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25140" w14:textId="77777777" w:rsidR="002F5EB2" w:rsidRDefault="002F5EB2">
            <w:pPr>
              <w:jc w:val="both"/>
              <w:rPr>
                <w:rFonts w:ascii="Rupee Foradian" w:hAnsi="Rupee Foradian"/>
              </w:rPr>
            </w:pPr>
          </w:p>
        </w:tc>
      </w:tr>
      <w:tr w:rsidR="002F5EB2" w14:paraId="0255C61C" w14:textId="77777777" w:rsidTr="002F5EB2">
        <w:trPr>
          <w:trHeight w:val="155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E08F5" w14:textId="77777777" w:rsidR="002F5EB2" w:rsidRDefault="002F5EB2">
            <w:pPr>
              <w:pStyle w:val="ListParagraph"/>
              <w:ind w:left="0"/>
              <w:jc w:val="center"/>
              <w:rPr>
                <w:rFonts w:ascii="Rupee Foradian" w:hAnsi="Rupee Foradian"/>
              </w:rPr>
            </w:pPr>
            <w:r>
              <w:rPr>
                <w:rFonts w:ascii="Rupee Foradian" w:hAnsi="Rupee Foradian"/>
              </w:rPr>
              <w:t>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A6343" w14:textId="77777777" w:rsidR="002F5EB2" w:rsidRDefault="002F5EB2">
            <w:pPr>
              <w:jc w:val="both"/>
              <w:rPr>
                <w:rFonts w:ascii="Rupee Foradian" w:hAnsi="Rupee Foradian"/>
              </w:rPr>
            </w:pPr>
            <w:r>
              <w:rPr>
                <w:rFonts w:ascii="Rupee Foradian" w:hAnsi="Rupee Foradian"/>
              </w:rPr>
              <w:t>Minimum Capital to risk weighted asset ratio (CRAR) of 15%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EED62" w14:textId="77777777" w:rsidR="002F5EB2" w:rsidRDefault="002F5EB2">
            <w:pPr>
              <w:jc w:val="both"/>
              <w:rPr>
                <w:rFonts w:ascii="Rupee Foradian" w:hAnsi="Rupee Foradian"/>
              </w:rPr>
            </w:pPr>
          </w:p>
        </w:tc>
      </w:tr>
      <w:tr w:rsidR="002F5EB2" w14:paraId="7508A017" w14:textId="77777777" w:rsidTr="002F5EB2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DDD3D" w14:textId="77777777" w:rsidR="002F5EB2" w:rsidRDefault="002F5EB2">
            <w:pPr>
              <w:pStyle w:val="ListParagraph"/>
              <w:ind w:left="0"/>
              <w:jc w:val="center"/>
              <w:rPr>
                <w:rFonts w:ascii="Rupee Foradian" w:hAnsi="Rupee Foradian"/>
              </w:rPr>
            </w:pPr>
            <w:r>
              <w:rPr>
                <w:rFonts w:ascii="Rupee Foradian" w:hAnsi="Rupee Foradian"/>
              </w:rPr>
              <w:t>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D486D" w14:textId="77777777" w:rsidR="002F5EB2" w:rsidRDefault="002F5EB2">
            <w:pPr>
              <w:jc w:val="both"/>
              <w:rPr>
                <w:rFonts w:ascii="Rupee Foradian" w:hAnsi="Rupee Foradian"/>
              </w:rPr>
            </w:pPr>
            <w:r>
              <w:rPr>
                <w:rFonts w:ascii="Rupee Foradian" w:hAnsi="Rupee Foradian"/>
              </w:rPr>
              <w:t>Net Non-Performing Asset (NPA) is less than and equal to 4 %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05139" w14:textId="77777777" w:rsidR="002F5EB2" w:rsidRDefault="002F5EB2">
            <w:pPr>
              <w:jc w:val="both"/>
              <w:rPr>
                <w:rFonts w:ascii="Rupee Foradian" w:hAnsi="Rupee Foradian"/>
              </w:rPr>
            </w:pPr>
          </w:p>
        </w:tc>
      </w:tr>
      <w:tr w:rsidR="002F5EB2" w14:paraId="16384A3E" w14:textId="77777777" w:rsidTr="002F5EB2">
        <w:trPr>
          <w:trHeight w:val="2171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28EE2" w14:textId="77777777" w:rsidR="002F5EB2" w:rsidRDefault="002F5EB2">
            <w:pPr>
              <w:pStyle w:val="ListParagraph"/>
              <w:ind w:left="0"/>
              <w:jc w:val="center"/>
              <w:rPr>
                <w:rFonts w:ascii="Rupee Foradian" w:hAnsi="Rupee Foradian"/>
              </w:rPr>
            </w:pPr>
            <w:r>
              <w:rPr>
                <w:rFonts w:ascii="Rupee Foradian" w:hAnsi="Rupee Foradian"/>
              </w:rPr>
              <w:t>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0701D" w14:textId="77777777" w:rsidR="002F5EB2" w:rsidRDefault="002F5EB2">
            <w:pPr>
              <w:jc w:val="both"/>
              <w:rPr>
                <w:rFonts w:ascii="Rupee Foradian" w:hAnsi="Rupee Foradian"/>
              </w:rPr>
            </w:pPr>
            <w:r>
              <w:rPr>
                <w:rFonts w:ascii="Rupee Foradian" w:hAnsi="Rupee Foradian"/>
              </w:rPr>
              <w:t>Should have at least 2 audited annual report with positive net-worth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9AD40" w14:textId="77777777" w:rsidR="002F5EB2" w:rsidRDefault="002F5EB2">
            <w:pPr>
              <w:rPr>
                <w:rFonts w:ascii="Rupee Foradian" w:hAnsi="Rupee Foradian"/>
              </w:rPr>
            </w:pPr>
          </w:p>
        </w:tc>
      </w:tr>
      <w:tr w:rsidR="002F5EB2" w14:paraId="623DE989" w14:textId="77777777" w:rsidTr="002F5EB2">
        <w:trPr>
          <w:trHeight w:val="274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4FCC6" w14:textId="77777777" w:rsidR="002F5EB2" w:rsidRDefault="002F5EB2">
            <w:pPr>
              <w:pStyle w:val="ListParagraph"/>
              <w:ind w:left="0"/>
              <w:jc w:val="center"/>
              <w:rPr>
                <w:rFonts w:ascii="Rupee Foradian" w:hAnsi="Rupee Foradian"/>
                <w:color w:val="FF0000"/>
              </w:rPr>
            </w:pPr>
            <w:r>
              <w:rPr>
                <w:rFonts w:ascii="Rupee Foradian" w:hAnsi="Rupee Foradian"/>
              </w:rPr>
              <w:t>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20002" w14:textId="77777777" w:rsidR="002F5EB2" w:rsidRDefault="002F5EB2">
            <w:pPr>
              <w:rPr>
                <w:rFonts w:ascii="Rupee Foradian" w:hAnsi="Rupee Foradian"/>
              </w:rPr>
            </w:pPr>
            <w:r>
              <w:rPr>
                <w:rFonts w:ascii="Rupee Foradian" w:hAnsi="Rupee Foradian"/>
              </w:rPr>
              <w:t xml:space="preserve">Minimum Net Owned fund of </w:t>
            </w:r>
            <w:r w:rsidRPr="002F5EB2">
              <w:rPr>
                <w:rFonts w:ascii="Rupee Foradian" w:hAnsi="Rupee Foradian"/>
              </w:rPr>
              <w:t>₹50 crore / ₹20 Crore and Minimum Asset size ₹50 / ₹100Crore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742E4" w14:textId="77777777" w:rsidR="002F5EB2" w:rsidRDefault="002F5EB2">
            <w:pPr>
              <w:rPr>
                <w:rFonts w:ascii="Rupee Foradian" w:hAnsi="Rupee Foradian"/>
                <w:color w:val="000000"/>
              </w:rPr>
            </w:pPr>
          </w:p>
        </w:tc>
      </w:tr>
    </w:tbl>
    <w:p w14:paraId="39793368" w14:textId="77777777" w:rsidR="000B67B6" w:rsidRDefault="000B67B6"/>
    <w:sectPr w:rsidR="000B67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078F1"/>
    <w:multiLevelType w:val="hybridMultilevel"/>
    <w:tmpl w:val="BF6C3A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13"/>
    <w:rsid w:val="000B67B6"/>
    <w:rsid w:val="002F5EB2"/>
    <w:rsid w:val="004711F2"/>
    <w:rsid w:val="00B4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51C42"/>
  <w15:chartTrackingRefBased/>
  <w15:docId w15:val="{933A6FF0-2D5C-437B-AA0B-A2E34524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EB2"/>
    <w:pPr>
      <w:spacing w:after="0" w:line="240" w:lineRule="auto"/>
    </w:pPr>
    <w:rPr>
      <w:rFonts w:ascii="Calibri" w:hAnsi="Calibri" w:cs="Calibri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Citation List Char,Resume Title Char,List Paragraph (numbered (a)) Char,References Char,MC Paragraphe Liste Char,Normal 2 Char,heading 4 Char,Report Para Char,Heading 41 Char,Heading 411 Char,Graphic Char,List Paragraph1 Char"/>
    <w:basedOn w:val="DefaultParagraphFont"/>
    <w:link w:val="ListParagraph"/>
    <w:uiPriority w:val="34"/>
    <w:locked/>
    <w:rsid w:val="002F5EB2"/>
    <w:rPr>
      <w:rFonts w:ascii="Calibri" w:hAnsi="Calibri" w:cs="Calibri"/>
    </w:rPr>
  </w:style>
  <w:style w:type="paragraph" w:styleId="ListParagraph">
    <w:name w:val="List Paragraph"/>
    <w:aliases w:val="Citation List,Resume Title,List Paragraph (numbered (a)),References,MC Paragraphe Liste,Normal 2,heading 4,Report Para,Heading 41,Heading 411,Graphic,List Paragraph1,normal,Paragraph,First level bullet,Heading 91,Annexure,List Paragraph2"/>
    <w:basedOn w:val="Normal"/>
    <w:link w:val="ListParagraphChar"/>
    <w:uiPriority w:val="34"/>
    <w:qFormat/>
    <w:rsid w:val="002F5EB2"/>
    <w:pPr>
      <w:ind w:left="720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8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Kirti Suresh Bangar, Manager (CA)</dc:creator>
  <cp:keywords/>
  <dc:description/>
  <cp:lastModifiedBy>Jigar Shah</cp:lastModifiedBy>
  <cp:revision>4</cp:revision>
  <dcterms:created xsi:type="dcterms:W3CDTF">2020-12-08T05:20:00Z</dcterms:created>
  <dcterms:modified xsi:type="dcterms:W3CDTF">2020-12-08T05:54:00Z</dcterms:modified>
</cp:coreProperties>
</file>