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Borders>
          <w:top w:val="single" w:sz="6" w:space="0" w:color="D7D7D7"/>
          <w:left w:val="single" w:sz="6" w:space="0" w:color="D7D7D7"/>
        </w:tblBorders>
        <w:tblLayout w:type="fixed"/>
        <w:tblCellMar>
          <w:left w:w="0" w:type="dxa"/>
          <w:right w:w="0" w:type="dxa"/>
        </w:tblCellMar>
        <w:tblLook w:val="04A0" w:firstRow="1" w:lastRow="0" w:firstColumn="1" w:lastColumn="0" w:noHBand="0" w:noVBand="1"/>
      </w:tblPr>
      <w:tblGrid>
        <w:gridCol w:w="1277"/>
        <w:gridCol w:w="4844"/>
        <w:gridCol w:w="6831"/>
      </w:tblGrid>
      <w:tr w:rsidR="00002EF2" w:rsidRPr="00FE7D40" w:rsidTr="00645DCB">
        <w:trPr>
          <w:tblCellSpacing w:w="0" w:type="dxa"/>
        </w:trPr>
        <w:tc>
          <w:tcPr>
            <w:tcW w:w="493" w:type="pct"/>
            <w:tcBorders>
              <w:top w:val="nil"/>
              <w:left w:val="nil"/>
              <w:bottom w:val="single" w:sz="6" w:space="0" w:color="D7D7D7"/>
              <w:right w:val="single" w:sz="6" w:space="0" w:color="D7D7D7"/>
            </w:tcBorders>
            <w:shd w:val="clear" w:color="auto" w:fill="F0F0F0"/>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Times New Roman"/>
                <w:b/>
                <w:bCs/>
                <w:sz w:val="28"/>
                <w:szCs w:val="28"/>
              </w:rPr>
            </w:pPr>
            <w:r w:rsidRPr="00FE7D40">
              <w:rPr>
                <w:rFonts w:ascii="Rupee Foradian" w:eastAsia="Times New Roman" w:hAnsi="Rupee Foradian" w:cs="Times New Roman"/>
                <w:b/>
                <w:bCs/>
                <w:sz w:val="28"/>
                <w:szCs w:val="28"/>
              </w:rPr>
              <w:t>Item No.</w:t>
            </w:r>
          </w:p>
        </w:tc>
        <w:tc>
          <w:tcPr>
            <w:tcW w:w="1870" w:type="pct"/>
            <w:tcBorders>
              <w:top w:val="nil"/>
              <w:left w:val="nil"/>
              <w:bottom w:val="single" w:sz="6" w:space="0" w:color="D7D7D7"/>
              <w:right w:val="single" w:sz="6" w:space="0" w:color="D7D7D7"/>
            </w:tcBorders>
            <w:shd w:val="clear" w:color="auto" w:fill="F0F0F0"/>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Times New Roman"/>
                <w:b/>
                <w:bCs/>
                <w:sz w:val="28"/>
                <w:szCs w:val="28"/>
              </w:rPr>
            </w:pPr>
            <w:r w:rsidRPr="00FE7D40">
              <w:rPr>
                <w:rFonts w:ascii="Rupee Foradian" w:eastAsia="Times New Roman" w:hAnsi="Rupee Foradian" w:cs="Times New Roman"/>
                <w:b/>
                <w:bCs/>
                <w:sz w:val="28"/>
                <w:szCs w:val="28"/>
              </w:rPr>
              <w:t>Provision</w:t>
            </w:r>
          </w:p>
        </w:tc>
        <w:tc>
          <w:tcPr>
            <w:tcW w:w="2638" w:type="pct"/>
            <w:tcBorders>
              <w:top w:val="nil"/>
              <w:left w:val="nil"/>
              <w:bottom w:val="single" w:sz="6" w:space="0" w:color="D7D7D7"/>
              <w:right w:val="single" w:sz="6" w:space="0" w:color="D7D7D7"/>
            </w:tcBorders>
            <w:shd w:val="clear" w:color="auto" w:fill="F0F0F0"/>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Times New Roman"/>
                <w:b/>
                <w:bCs/>
                <w:sz w:val="28"/>
                <w:szCs w:val="28"/>
              </w:rPr>
            </w:pPr>
            <w:r w:rsidRPr="00FE7D40">
              <w:rPr>
                <w:rFonts w:ascii="Rupee Foradian" w:eastAsia="Times New Roman" w:hAnsi="Rupee Foradian" w:cs="Times New Roman"/>
                <w:b/>
                <w:bCs/>
                <w:sz w:val="28"/>
                <w:szCs w:val="28"/>
              </w:rPr>
              <w:t>Details</w:t>
            </w:r>
          </w:p>
        </w:tc>
      </w:tr>
      <w:tr w:rsidR="00002EF2" w:rsidRPr="00FE7D40" w:rsidTr="00645DCB">
        <w:trPr>
          <w:tblCellSpacing w:w="0" w:type="dxa"/>
        </w:trPr>
        <w:tc>
          <w:tcPr>
            <w:tcW w:w="493"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Times New Roman"/>
                <w:sz w:val="28"/>
                <w:szCs w:val="28"/>
              </w:rPr>
            </w:pPr>
            <w:r w:rsidRPr="00FE7D40">
              <w:rPr>
                <w:rFonts w:ascii="Rupee Foradian" w:eastAsia="Times New Roman" w:hAnsi="Rupee Foradian" w:cs="Times New Roman"/>
                <w:sz w:val="28"/>
                <w:szCs w:val="28"/>
              </w:rPr>
              <w:t>4.</w:t>
            </w:r>
            <w:proofErr w:type="gramStart"/>
            <w:r w:rsidRPr="00FE7D40">
              <w:rPr>
                <w:rFonts w:ascii="Rupee Foradian" w:eastAsia="Times New Roman" w:hAnsi="Rupee Foradian" w:cs="Times New Roman"/>
                <w:sz w:val="28"/>
                <w:szCs w:val="28"/>
              </w:rPr>
              <w:t>b.i</w:t>
            </w:r>
            <w:proofErr w:type="gramEnd"/>
          </w:p>
        </w:tc>
        <w:tc>
          <w:tcPr>
            <w:tcW w:w="1870"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Times New Roman"/>
                <w:sz w:val="28"/>
                <w:szCs w:val="28"/>
              </w:rPr>
            </w:pPr>
            <w:r w:rsidRPr="00FE7D40">
              <w:rPr>
                <w:rFonts w:ascii="Rupee Foradian" w:eastAsia="Times New Roman" w:hAnsi="Rupee Foradian" w:cs="Arial"/>
                <w:sz w:val="28"/>
                <w:szCs w:val="28"/>
              </w:rPr>
              <w:t>The particulars of organization functions and duties</w:t>
            </w:r>
          </w:p>
        </w:tc>
        <w:tc>
          <w:tcPr>
            <w:tcW w:w="2638"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3B0125" w:rsidRDefault="00854930" w:rsidP="003B0125">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 xml:space="preserve">Ministry of Micro, Small &amp; Medium Enterprises (MSME), Government of India launched Credit Guarantee Scheme (CGS) </w:t>
            </w:r>
            <w:proofErr w:type="gramStart"/>
            <w:r w:rsidRPr="00FE7D40">
              <w:rPr>
                <w:rFonts w:ascii="Rupee Foradian" w:eastAsia="Times New Roman" w:hAnsi="Rupee Foradian" w:cs="Arial"/>
                <w:sz w:val="28"/>
                <w:szCs w:val="28"/>
              </w:rPr>
              <w:t>so as to</w:t>
            </w:r>
            <w:proofErr w:type="gramEnd"/>
            <w:r w:rsidRPr="00FE7D40">
              <w:rPr>
                <w:rFonts w:ascii="Rupee Foradian" w:eastAsia="Times New Roman" w:hAnsi="Rupee Foradian" w:cs="Arial"/>
                <w:sz w:val="28"/>
                <w:szCs w:val="28"/>
              </w:rPr>
              <w:t xml:space="preserve"> strengthen credit delivery system and facilitate flow of credit to the MSE sector. To </w:t>
            </w:r>
            <w:proofErr w:type="spellStart"/>
            <w:r w:rsidRPr="00FE7D40">
              <w:rPr>
                <w:rFonts w:ascii="Rupee Foradian" w:eastAsia="Times New Roman" w:hAnsi="Rupee Foradian" w:cs="Arial"/>
                <w:sz w:val="28"/>
                <w:szCs w:val="28"/>
              </w:rPr>
              <w:t>operationalise</w:t>
            </w:r>
            <w:proofErr w:type="spellEnd"/>
            <w:r w:rsidRPr="00FE7D40">
              <w:rPr>
                <w:rFonts w:ascii="Rupee Foradian" w:eastAsia="Times New Roman" w:hAnsi="Rupee Foradian" w:cs="Arial"/>
                <w:sz w:val="28"/>
                <w:szCs w:val="28"/>
              </w:rPr>
              <w:t xml:space="preserve"> the scheme, Government of India and SIDBI set up the Credit Guarantee Fund Trust for Micro and Small Enterprises (CGTMSE).  </w:t>
            </w:r>
          </w:p>
          <w:p w:rsidR="00027A1F" w:rsidRDefault="00027A1F" w:rsidP="003B0125">
            <w:pPr>
              <w:spacing w:after="0" w:line="240" w:lineRule="auto"/>
              <w:jc w:val="both"/>
              <w:rPr>
                <w:rFonts w:ascii="Rupee Foradian" w:eastAsia="Times New Roman" w:hAnsi="Rupee Foradian" w:cs="Arial"/>
                <w:sz w:val="28"/>
                <w:szCs w:val="28"/>
              </w:rPr>
            </w:pPr>
          </w:p>
          <w:p w:rsidR="00790342" w:rsidRPr="00F411D5" w:rsidRDefault="0086764E" w:rsidP="00350940">
            <w:pPr>
              <w:spacing w:after="0" w:line="240" w:lineRule="auto"/>
              <w:jc w:val="both"/>
              <w:rPr>
                <w:rFonts w:ascii="Rupee Foradian" w:eastAsia="Times New Roman" w:hAnsi="Rupee Foradian" w:cs="Arial"/>
                <w:sz w:val="28"/>
                <w:szCs w:val="28"/>
              </w:rPr>
            </w:pPr>
            <w:r>
              <w:rPr>
                <w:rFonts w:ascii="Rupee Foradian" w:eastAsia="Times New Roman" w:hAnsi="Rupee Foradian" w:cs="Arial"/>
                <w:sz w:val="28"/>
                <w:szCs w:val="28"/>
              </w:rPr>
              <w:t>Finan</w:t>
            </w:r>
            <w:r w:rsidR="00073B36">
              <w:rPr>
                <w:rFonts w:ascii="Rupee Foradian" w:eastAsia="Times New Roman" w:hAnsi="Rupee Foradian" w:cs="Arial"/>
                <w:sz w:val="28"/>
                <w:szCs w:val="28"/>
              </w:rPr>
              <w:t xml:space="preserve">cial assistance </w:t>
            </w:r>
            <w:proofErr w:type="spellStart"/>
            <w:r w:rsidR="00073B36">
              <w:rPr>
                <w:rFonts w:ascii="Rupee Foradian" w:eastAsia="Times New Roman" w:hAnsi="Rupee Foradian" w:cs="Arial"/>
                <w:sz w:val="28"/>
                <w:szCs w:val="28"/>
              </w:rPr>
              <w:t>upto</w:t>
            </w:r>
            <w:proofErr w:type="spellEnd"/>
            <w:r w:rsidR="00073B36">
              <w:rPr>
                <w:rFonts w:ascii="Rupee Foradian" w:eastAsia="Times New Roman" w:hAnsi="Rupee Foradian" w:cs="Arial"/>
                <w:sz w:val="28"/>
                <w:szCs w:val="28"/>
              </w:rPr>
              <w:t xml:space="preserve"> `.200 lakh </w:t>
            </w:r>
            <w:r w:rsidR="00350940">
              <w:rPr>
                <w:rFonts w:ascii="Rupee Foradian" w:eastAsia="Times New Roman" w:hAnsi="Rupee Foradian" w:cs="Arial"/>
                <w:sz w:val="28"/>
                <w:szCs w:val="28"/>
              </w:rPr>
              <w:t>(</w:t>
            </w:r>
            <w:r w:rsidR="00350940" w:rsidRPr="00F411D5">
              <w:rPr>
                <w:rFonts w:ascii="Rupee Foradian" w:eastAsia="Times New Roman" w:hAnsi="Rupee Foradian" w:cs="Arial"/>
                <w:sz w:val="28"/>
                <w:szCs w:val="28"/>
              </w:rPr>
              <w:t>For Retail Trade</w:t>
            </w:r>
            <w:r w:rsidR="00F411D5" w:rsidRPr="00F411D5">
              <w:rPr>
                <w:rFonts w:ascii="Rupee Foradian" w:eastAsia="Times New Roman" w:hAnsi="Rupee Foradian" w:cs="Arial"/>
                <w:sz w:val="28"/>
                <w:szCs w:val="28"/>
              </w:rPr>
              <w:t xml:space="preserve"> </w:t>
            </w:r>
            <w:r w:rsidR="00350940" w:rsidRPr="00F411D5">
              <w:rPr>
                <w:rFonts w:ascii="Rupee Foradian" w:eastAsia="Times New Roman" w:hAnsi="Rupee Foradian" w:cs="Arial"/>
                <w:sz w:val="28"/>
                <w:szCs w:val="28"/>
              </w:rPr>
              <w:t xml:space="preserve">credit facility up to </w:t>
            </w:r>
            <w:r w:rsidR="00350940" w:rsidRPr="00F411D5">
              <w:rPr>
                <w:rFonts w:ascii="Arial" w:eastAsia="Times New Roman" w:hAnsi="Arial" w:cs="Arial"/>
                <w:sz w:val="28"/>
                <w:szCs w:val="28"/>
              </w:rPr>
              <w:t>₹</w:t>
            </w:r>
            <w:r w:rsidR="00350940" w:rsidRPr="00F411D5">
              <w:rPr>
                <w:rFonts w:ascii="Rupee Foradian" w:eastAsia="Times New Roman" w:hAnsi="Rupee Foradian" w:cs="Arial"/>
                <w:sz w:val="28"/>
                <w:szCs w:val="28"/>
              </w:rPr>
              <w:t xml:space="preserve">100 </w:t>
            </w:r>
            <w:proofErr w:type="gramStart"/>
            <w:r w:rsidR="00350940" w:rsidRPr="00F411D5">
              <w:rPr>
                <w:rFonts w:ascii="Rupee Foradian" w:eastAsia="Times New Roman" w:hAnsi="Rupee Foradian" w:cs="Arial"/>
                <w:sz w:val="28"/>
                <w:szCs w:val="28"/>
              </w:rPr>
              <w:t>lakhs )</w:t>
            </w:r>
            <w:proofErr w:type="gramEnd"/>
            <w:r w:rsidR="00350940" w:rsidRPr="00F411D5">
              <w:rPr>
                <w:rFonts w:ascii="Rupee Foradian" w:eastAsia="Times New Roman" w:hAnsi="Rupee Foradian" w:cs="Arial"/>
                <w:sz w:val="28"/>
                <w:szCs w:val="28"/>
              </w:rPr>
              <w:t xml:space="preserve"> </w:t>
            </w:r>
            <w:r w:rsidR="00073B36">
              <w:rPr>
                <w:rFonts w:ascii="Rupee Foradian" w:eastAsia="Times New Roman" w:hAnsi="Rupee Foradian" w:cs="Arial"/>
                <w:sz w:val="28"/>
                <w:szCs w:val="28"/>
              </w:rPr>
              <w:t xml:space="preserve">extended to </w:t>
            </w:r>
            <w:r w:rsidR="00353CFC">
              <w:rPr>
                <w:rFonts w:ascii="Rupee Foradian" w:eastAsia="Times New Roman" w:hAnsi="Rupee Foradian" w:cs="Arial"/>
                <w:sz w:val="28"/>
                <w:szCs w:val="28"/>
              </w:rPr>
              <w:t xml:space="preserve">new or existing </w:t>
            </w:r>
            <w:r w:rsidR="00073B36">
              <w:rPr>
                <w:rFonts w:ascii="Rupee Foradian" w:eastAsia="Times New Roman" w:hAnsi="Rupee Foradian" w:cs="Arial"/>
                <w:sz w:val="28"/>
                <w:szCs w:val="28"/>
              </w:rPr>
              <w:t>micro and small enterprises</w:t>
            </w:r>
            <w:r w:rsidR="00334A79">
              <w:rPr>
                <w:rFonts w:ascii="Rupee Foradian" w:eastAsia="Times New Roman" w:hAnsi="Rupee Foradian" w:cs="Arial"/>
                <w:sz w:val="28"/>
                <w:szCs w:val="28"/>
              </w:rPr>
              <w:t xml:space="preserve"> by Member Lending Institutions (MLIs) are guaranteed by CGTMSE.</w:t>
            </w:r>
            <w:r w:rsidR="00350940">
              <w:rPr>
                <w:rFonts w:ascii="Rupee Foradian" w:eastAsia="Times New Roman" w:hAnsi="Rupee Foradian" w:cs="Arial"/>
                <w:sz w:val="28"/>
                <w:szCs w:val="28"/>
              </w:rPr>
              <w:t xml:space="preserve">  </w:t>
            </w:r>
            <w:r w:rsidR="00790342" w:rsidRPr="00F411D5">
              <w:rPr>
                <w:rFonts w:ascii="Rupee Foradian" w:eastAsia="Times New Roman" w:hAnsi="Rupee Foradian" w:cs="Arial"/>
                <w:sz w:val="28"/>
                <w:szCs w:val="28"/>
              </w:rPr>
              <w:t>The Scheme is operated through the MLI’s of CGTMSE</w:t>
            </w:r>
            <w:r w:rsidR="00350940" w:rsidRPr="00F411D5">
              <w:rPr>
                <w:rFonts w:ascii="Rupee Foradian" w:eastAsia="Times New Roman" w:hAnsi="Rupee Foradian" w:cs="Arial"/>
                <w:sz w:val="28"/>
                <w:szCs w:val="28"/>
              </w:rPr>
              <w:t>.</w:t>
            </w:r>
          </w:p>
          <w:p w:rsidR="00121EF6" w:rsidRPr="00FE7D40" w:rsidRDefault="00121EF6" w:rsidP="000C52BD">
            <w:pPr>
              <w:spacing w:after="0" w:line="240" w:lineRule="auto"/>
              <w:jc w:val="both"/>
              <w:rPr>
                <w:rFonts w:ascii="Rupee Foradian" w:eastAsia="Times New Roman" w:hAnsi="Rupee Foradian" w:cs="Arial"/>
                <w:sz w:val="28"/>
                <w:szCs w:val="28"/>
              </w:rPr>
            </w:pPr>
          </w:p>
        </w:tc>
      </w:tr>
      <w:tr w:rsidR="00002EF2" w:rsidRPr="00FE7D40" w:rsidTr="00645DCB">
        <w:trPr>
          <w:tblCellSpacing w:w="0" w:type="dxa"/>
        </w:trPr>
        <w:tc>
          <w:tcPr>
            <w:tcW w:w="493"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Times New Roman"/>
                <w:sz w:val="28"/>
                <w:szCs w:val="28"/>
              </w:rPr>
            </w:pPr>
            <w:r w:rsidRPr="00FE7D40">
              <w:rPr>
                <w:rFonts w:ascii="Rupee Foradian" w:eastAsia="Times New Roman" w:hAnsi="Rupee Foradian" w:cs="Times New Roman"/>
                <w:sz w:val="28"/>
                <w:szCs w:val="28"/>
              </w:rPr>
              <w:t>4.</w:t>
            </w:r>
            <w:proofErr w:type="gramStart"/>
            <w:r w:rsidRPr="00FE7D40">
              <w:rPr>
                <w:rFonts w:ascii="Rupee Foradian" w:eastAsia="Times New Roman" w:hAnsi="Rupee Foradian" w:cs="Times New Roman"/>
                <w:sz w:val="28"/>
                <w:szCs w:val="28"/>
              </w:rPr>
              <w:t>b.ii</w:t>
            </w:r>
            <w:proofErr w:type="gramEnd"/>
          </w:p>
        </w:tc>
        <w:tc>
          <w:tcPr>
            <w:tcW w:w="1870"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Times New Roman"/>
                <w:sz w:val="28"/>
                <w:szCs w:val="28"/>
              </w:rPr>
            </w:pPr>
            <w:r w:rsidRPr="00FE7D40">
              <w:rPr>
                <w:rFonts w:ascii="Rupee Foradian" w:eastAsia="Times New Roman" w:hAnsi="Rupee Foradian" w:cs="Arial"/>
                <w:sz w:val="28"/>
                <w:szCs w:val="28"/>
              </w:rPr>
              <w:t>The powers and duties of its officers and employees</w:t>
            </w:r>
          </w:p>
        </w:tc>
        <w:tc>
          <w:tcPr>
            <w:tcW w:w="2638"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E72FB8" w:rsidRPr="00FE7D40" w:rsidRDefault="00E72FB8" w:rsidP="000C52BD">
            <w:pPr>
              <w:spacing w:after="0" w:line="240" w:lineRule="auto"/>
              <w:jc w:val="both"/>
              <w:rPr>
                <w:rFonts w:ascii="Rupee Foradian" w:eastAsia="Times New Roman" w:hAnsi="Rupee Foradian" w:cs="Arial"/>
                <w:sz w:val="28"/>
                <w:szCs w:val="28"/>
              </w:rPr>
            </w:pPr>
            <w:r w:rsidRPr="00FE7D40">
              <w:rPr>
                <w:rFonts w:ascii="Rupee Foradian" w:hAnsi="Rupee Foradian"/>
                <w:sz w:val="28"/>
                <w:szCs w:val="28"/>
              </w:rPr>
              <w:t>CGTMSE is managed by a Board of Trustees consisting of Chairman and Managing Director, SIDBI as ex-officio Chairman of the Trust, Additional Secretary and Development Commissioner (MSME), Ministry of MSME, Government of India as ex-officio Vice-Chairman, Chairman of Indian Banks’ Association as ex-officio Member and CEO, CGTMSE as Member Secretary</w:t>
            </w:r>
            <w:r w:rsidR="002F53C7" w:rsidRPr="00FE7D40">
              <w:rPr>
                <w:rFonts w:ascii="Rupee Foradian" w:eastAsia="Times New Roman" w:hAnsi="Rupee Foradian" w:cs="Arial"/>
                <w:sz w:val="28"/>
                <w:szCs w:val="28"/>
              </w:rPr>
              <w:t xml:space="preserve">. </w:t>
            </w:r>
          </w:p>
          <w:p w:rsidR="00E72FB8" w:rsidRPr="00FE7D40" w:rsidRDefault="00E72FB8" w:rsidP="000C52BD">
            <w:pPr>
              <w:spacing w:after="0" w:line="240" w:lineRule="auto"/>
              <w:jc w:val="both"/>
              <w:rPr>
                <w:rFonts w:ascii="Rupee Foradian" w:eastAsia="Times New Roman" w:hAnsi="Rupee Foradian" w:cs="Arial"/>
                <w:sz w:val="28"/>
                <w:szCs w:val="28"/>
              </w:rPr>
            </w:pPr>
          </w:p>
          <w:p w:rsidR="00E72FB8" w:rsidRPr="00FE7D40" w:rsidRDefault="00E72FB8" w:rsidP="000C52BD">
            <w:pPr>
              <w:spacing w:after="0" w:line="240" w:lineRule="auto"/>
              <w:jc w:val="both"/>
              <w:rPr>
                <w:rFonts w:ascii="Rupee Foradian" w:eastAsia="Times New Roman" w:hAnsi="Rupee Foradian" w:cs="Times New Roman"/>
                <w:sz w:val="28"/>
                <w:szCs w:val="28"/>
              </w:rPr>
            </w:pPr>
            <w:r w:rsidRPr="00FE7D40">
              <w:rPr>
                <w:rFonts w:ascii="Rupee Foradian" w:hAnsi="Rupee Foradian"/>
                <w:sz w:val="28"/>
                <w:szCs w:val="28"/>
                <w:shd w:val="clear" w:color="auto" w:fill="FBFBFB"/>
              </w:rPr>
              <w:t>All the officers</w:t>
            </w:r>
            <w:r w:rsidR="00BA55DA">
              <w:rPr>
                <w:rFonts w:ascii="Rupee Foradian" w:hAnsi="Rupee Foradian"/>
                <w:sz w:val="28"/>
                <w:szCs w:val="28"/>
                <w:shd w:val="clear" w:color="auto" w:fill="FBFBFB"/>
              </w:rPr>
              <w:t>/staff</w:t>
            </w:r>
            <w:r w:rsidRPr="00FE7D40">
              <w:rPr>
                <w:rFonts w:ascii="Rupee Foradian" w:hAnsi="Rupee Foradian"/>
                <w:sz w:val="28"/>
                <w:szCs w:val="28"/>
                <w:shd w:val="clear" w:color="auto" w:fill="FBFBFB"/>
              </w:rPr>
              <w:t xml:space="preserve"> </w:t>
            </w:r>
            <w:r w:rsidR="00BA55DA">
              <w:rPr>
                <w:rFonts w:ascii="Rupee Foradian" w:hAnsi="Rupee Foradian"/>
                <w:sz w:val="28"/>
                <w:szCs w:val="28"/>
                <w:shd w:val="clear" w:color="auto" w:fill="FBFBFB"/>
              </w:rPr>
              <w:t xml:space="preserve">from Assistant Manager </w:t>
            </w:r>
            <w:proofErr w:type="spellStart"/>
            <w:r w:rsidRPr="00FE7D40">
              <w:rPr>
                <w:rFonts w:ascii="Rupee Foradian" w:hAnsi="Rupee Foradian"/>
                <w:sz w:val="28"/>
                <w:szCs w:val="28"/>
                <w:shd w:val="clear" w:color="auto" w:fill="FBFBFB"/>
              </w:rPr>
              <w:t>upto</w:t>
            </w:r>
            <w:proofErr w:type="spellEnd"/>
            <w:r w:rsidRPr="00FE7D40">
              <w:rPr>
                <w:rFonts w:ascii="Rupee Foradian" w:hAnsi="Rupee Foradian"/>
                <w:sz w:val="28"/>
                <w:szCs w:val="28"/>
                <w:shd w:val="clear" w:color="auto" w:fill="FBFBFB"/>
              </w:rPr>
              <w:t xml:space="preserve"> </w:t>
            </w:r>
            <w:r w:rsidR="00BA55DA">
              <w:rPr>
                <w:rFonts w:ascii="Rupee Foradian" w:hAnsi="Rupee Foradian"/>
                <w:sz w:val="28"/>
                <w:szCs w:val="28"/>
                <w:shd w:val="clear" w:color="auto" w:fill="FBFBFB"/>
              </w:rPr>
              <w:t>CEO</w:t>
            </w:r>
            <w:r w:rsidRPr="00FE7D40">
              <w:rPr>
                <w:rFonts w:ascii="Rupee Foradian" w:hAnsi="Rupee Foradian"/>
                <w:sz w:val="28"/>
                <w:szCs w:val="28"/>
                <w:shd w:val="clear" w:color="auto" w:fill="FBFBFB"/>
              </w:rPr>
              <w:t xml:space="preserve"> </w:t>
            </w:r>
            <w:r w:rsidR="001313A1">
              <w:rPr>
                <w:rFonts w:ascii="Rupee Foradian" w:hAnsi="Rupee Foradian"/>
                <w:sz w:val="28"/>
                <w:szCs w:val="28"/>
                <w:shd w:val="clear" w:color="auto" w:fill="FBFBFB"/>
              </w:rPr>
              <w:t>level</w:t>
            </w:r>
            <w:r w:rsidRPr="00FE7D40">
              <w:rPr>
                <w:rFonts w:ascii="Rupee Foradian" w:hAnsi="Rupee Foradian"/>
                <w:sz w:val="28"/>
                <w:szCs w:val="28"/>
                <w:shd w:val="clear" w:color="auto" w:fill="FBFBFB"/>
              </w:rPr>
              <w:t xml:space="preserve"> have certain administrative powers depending upon their positions. The CEO/Board decides the delegation of such powers of various grades of officials. These powers are revised periodically, depending upon the organization’s requirement </w:t>
            </w:r>
            <w:proofErr w:type="gramStart"/>
            <w:r w:rsidRPr="00FE7D40">
              <w:rPr>
                <w:rFonts w:ascii="Rupee Foradian" w:hAnsi="Rupee Foradian"/>
                <w:sz w:val="28"/>
                <w:szCs w:val="28"/>
                <w:shd w:val="clear" w:color="auto" w:fill="FBFBFB"/>
              </w:rPr>
              <w:t>and also</w:t>
            </w:r>
            <w:proofErr w:type="gramEnd"/>
            <w:r w:rsidRPr="00FE7D40">
              <w:rPr>
                <w:rFonts w:ascii="Rupee Foradian" w:hAnsi="Rupee Foradian"/>
                <w:sz w:val="28"/>
                <w:szCs w:val="28"/>
                <w:shd w:val="clear" w:color="auto" w:fill="FBFBFB"/>
              </w:rPr>
              <w:t xml:space="preserve"> Government guidelines. </w:t>
            </w:r>
            <w:proofErr w:type="spellStart"/>
            <w:r w:rsidRPr="00FE7D40">
              <w:rPr>
                <w:rFonts w:ascii="Rupee Foradian" w:hAnsi="Rupee Foradian"/>
                <w:sz w:val="28"/>
                <w:szCs w:val="28"/>
                <w:shd w:val="clear" w:color="auto" w:fill="FBFBFB"/>
              </w:rPr>
              <w:t>Organisation</w:t>
            </w:r>
            <w:proofErr w:type="spellEnd"/>
            <w:r w:rsidRPr="00FE7D40">
              <w:rPr>
                <w:rFonts w:ascii="Rupee Foradian" w:hAnsi="Rupee Foradian"/>
                <w:sz w:val="28"/>
                <w:szCs w:val="28"/>
                <w:shd w:val="clear" w:color="auto" w:fill="FBFBFB"/>
              </w:rPr>
              <w:t xml:space="preserve"> powers and duties vary according to the placement of officers/staff, grade/scale, post held, job assigned and need of organization; in order to achieve business goal and securing satisfactory quality customer service.  </w:t>
            </w:r>
          </w:p>
        </w:tc>
      </w:tr>
      <w:tr w:rsidR="00002EF2" w:rsidRPr="00FE7D40" w:rsidTr="00645DCB">
        <w:trPr>
          <w:tblCellSpacing w:w="0" w:type="dxa"/>
        </w:trPr>
        <w:tc>
          <w:tcPr>
            <w:tcW w:w="493"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Times New Roman"/>
                <w:sz w:val="28"/>
                <w:szCs w:val="28"/>
              </w:rPr>
            </w:pPr>
            <w:r w:rsidRPr="00FE7D40">
              <w:rPr>
                <w:rFonts w:ascii="Rupee Foradian" w:eastAsia="Times New Roman" w:hAnsi="Rupee Foradian" w:cs="Times New Roman"/>
                <w:sz w:val="28"/>
                <w:szCs w:val="28"/>
              </w:rPr>
              <w:t>4.b.iii</w:t>
            </w:r>
          </w:p>
        </w:tc>
        <w:tc>
          <w:tcPr>
            <w:tcW w:w="1870"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Times New Roman"/>
                <w:sz w:val="28"/>
                <w:szCs w:val="28"/>
              </w:rPr>
            </w:pPr>
            <w:r w:rsidRPr="00FE7D40">
              <w:rPr>
                <w:rFonts w:ascii="Rupee Foradian" w:eastAsia="Times New Roman" w:hAnsi="Rupee Foradian" w:cs="Arial"/>
                <w:sz w:val="28"/>
                <w:szCs w:val="28"/>
              </w:rPr>
              <w:t xml:space="preserve">The procedure followed in the </w:t>
            </w:r>
            <w:r w:rsidR="00345775" w:rsidRPr="00FE7D40">
              <w:rPr>
                <w:rFonts w:ascii="Rupee Foradian" w:eastAsia="Times New Roman" w:hAnsi="Rupee Foradian" w:cs="Arial"/>
                <w:sz w:val="28"/>
                <w:szCs w:val="28"/>
              </w:rPr>
              <w:t>decision-making</w:t>
            </w:r>
            <w:r w:rsidRPr="00FE7D40">
              <w:rPr>
                <w:rFonts w:ascii="Rupee Foradian" w:eastAsia="Times New Roman" w:hAnsi="Rupee Foradian" w:cs="Arial"/>
                <w:sz w:val="28"/>
                <w:szCs w:val="28"/>
              </w:rPr>
              <w:t xml:space="preserve"> process, including channels of supervision and accountability.</w:t>
            </w:r>
          </w:p>
        </w:tc>
        <w:tc>
          <w:tcPr>
            <w:tcW w:w="2638"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E72FB8" w:rsidRPr="00FE7D40" w:rsidRDefault="00E72FB8" w:rsidP="000C52BD">
            <w:pPr>
              <w:spacing w:after="0" w:line="240" w:lineRule="auto"/>
              <w:jc w:val="both"/>
              <w:rPr>
                <w:rFonts w:ascii="Rupee Foradian" w:hAnsi="Rupee Foradian"/>
                <w:sz w:val="28"/>
                <w:szCs w:val="28"/>
              </w:rPr>
            </w:pPr>
            <w:r w:rsidRPr="00FE7D40">
              <w:rPr>
                <w:rFonts w:ascii="Rupee Foradian" w:hAnsi="Rupee Foradian"/>
                <w:sz w:val="28"/>
                <w:szCs w:val="28"/>
              </w:rPr>
              <w:t xml:space="preserve">The Trust established a B2B Technology Platform to deal with the sheer size of the geographical spread and volume of Guarantee proposals estimated to deal. CGTMSE has effectively leveraged technology to reach out to every nook and corner of the country at minimum cost. The website of CGTMSE has been hosted at </w:t>
            </w:r>
            <w:hyperlink r:id="rId5" w:history="1">
              <w:r w:rsidRPr="00FE7D40">
                <w:rPr>
                  <w:rFonts w:ascii="Rupee Foradian" w:hAnsi="Rupee Foradian"/>
                  <w:sz w:val="28"/>
                  <w:szCs w:val="28"/>
                </w:rPr>
                <w:t>www.cgtmse.in</w:t>
              </w:r>
            </w:hyperlink>
            <w:r w:rsidRPr="00FE7D40">
              <w:rPr>
                <w:rFonts w:ascii="Rupee Foradian" w:hAnsi="Rupee Foradian"/>
                <w:sz w:val="28"/>
                <w:szCs w:val="28"/>
              </w:rPr>
              <w:t>.</w:t>
            </w:r>
          </w:p>
          <w:p w:rsidR="00E72FB8" w:rsidRPr="00FE7D40" w:rsidRDefault="00E72FB8" w:rsidP="000C52BD">
            <w:pPr>
              <w:spacing w:after="0" w:line="240" w:lineRule="auto"/>
              <w:jc w:val="both"/>
              <w:rPr>
                <w:rFonts w:ascii="Rupee Foradian" w:hAnsi="Rupee Foradian"/>
                <w:sz w:val="28"/>
                <w:szCs w:val="28"/>
                <w:shd w:val="clear" w:color="auto" w:fill="FFFFFF"/>
              </w:rPr>
            </w:pPr>
          </w:p>
          <w:p w:rsidR="00AE099C" w:rsidRPr="00FE7D40" w:rsidRDefault="00E72FB8" w:rsidP="000C52BD">
            <w:pPr>
              <w:spacing w:after="0" w:line="240" w:lineRule="auto"/>
              <w:jc w:val="both"/>
              <w:rPr>
                <w:rFonts w:ascii="Rupee Foradian" w:eastAsia="Times New Roman" w:hAnsi="Rupee Foradian" w:cs="Times New Roman"/>
                <w:sz w:val="28"/>
                <w:szCs w:val="28"/>
              </w:rPr>
            </w:pPr>
            <w:r w:rsidRPr="00FE7D40">
              <w:rPr>
                <w:rFonts w:ascii="Rupee Foradian" w:hAnsi="Rupee Foradian"/>
                <w:sz w:val="28"/>
                <w:szCs w:val="28"/>
                <w:shd w:val="clear" w:color="auto" w:fill="FFFFFF"/>
              </w:rPr>
              <w:t>The entire process of CGTMSE is online.  There is a well</w:t>
            </w:r>
            <w:r w:rsidR="001A0214">
              <w:rPr>
                <w:rFonts w:ascii="Rupee Foradian" w:hAnsi="Rupee Foradian"/>
                <w:sz w:val="28"/>
                <w:szCs w:val="28"/>
                <w:shd w:val="clear" w:color="auto" w:fill="FFFFFF"/>
              </w:rPr>
              <w:t>-</w:t>
            </w:r>
            <w:r w:rsidRPr="00FE7D40">
              <w:rPr>
                <w:rFonts w:ascii="Rupee Foradian" w:hAnsi="Rupee Foradian"/>
                <w:sz w:val="28"/>
                <w:szCs w:val="28"/>
                <w:shd w:val="clear" w:color="auto" w:fill="FFFFFF"/>
              </w:rPr>
              <w:t xml:space="preserve">defined system in CGTMSE regarding decision making process. Administrative decisions are taken at various levels from </w:t>
            </w:r>
            <w:r w:rsidR="002F7E07">
              <w:rPr>
                <w:rFonts w:ascii="Rupee Foradian" w:hAnsi="Rupee Foradian"/>
                <w:sz w:val="28"/>
                <w:szCs w:val="28"/>
                <w:shd w:val="clear" w:color="auto" w:fill="FFFFFF"/>
              </w:rPr>
              <w:t xml:space="preserve">Assistant </w:t>
            </w:r>
            <w:r w:rsidRPr="00FE7D40">
              <w:rPr>
                <w:rFonts w:ascii="Rupee Foradian" w:hAnsi="Rupee Foradian"/>
                <w:sz w:val="28"/>
                <w:szCs w:val="28"/>
                <w:shd w:val="clear" w:color="auto" w:fill="FFFFFF"/>
              </w:rPr>
              <w:t>Manager to Top Executive grade and Chief Executive Officer depending upon their positions as per the discretionary powers delegated to them. There is a well</w:t>
            </w:r>
            <w:r w:rsidR="001A0214">
              <w:rPr>
                <w:rFonts w:ascii="Rupee Foradian" w:hAnsi="Rupee Foradian"/>
                <w:sz w:val="28"/>
                <w:szCs w:val="28"/>
                <w:shd w:val="clear" w:color="auto" w:fill="FFFFFF"/>
              </w:rPr>
              <w:t>-</w:t>
            </w:r>
            <w:r w:rsidRPr="00FE7D40">
              <w:rPr>
                <w:rFonts w:ascii="Rupee Foradian" w:hAnsi="Rupee Foradian"/>
                <w:sz w:val="28"/>
                <w:szCs w:val="28"/>
                <w:shd w:val="clear" w:color="auto" w:fill="FFFFFF"/>
              </w:rPr>
              <w:t>defined organizational structure.  Decisions approved by any sanctioning authority are reported to the next higher authority</w:t>
            </w:r>
            <w:r w:rsidR="00C21B6A">
              <w:rPr>
                <w:rFonts w:ascii="Rupee Foradian" w:hAnsi="Rupee Foradian"/>
                <w:sz w:val="28"/>
                <w:szCs w:val="28"/>
                <w:shd w:val="clear" w:color="auto" w:fill="FFFFFF"/>
              </w:rPr>
              <w:t>, if required as per DOP,</w:t>
            </w:r>
            <w:r w:rsidRPr="00FE7D40">
              <w:rPr>
                <w:rFonts w:ascii="Rupee Foradian" w:hAnsi="Rupee Foradian"/>
                <w:sz w:val="28"/>
                <w:szCs w:val="28"/>
                <w:shd w:val="clear" w:color="auto" w:fill="FFFFFF"/>
              </w:rPr>
              <w:t xml:space="preserve"> for control purpose. The system of exercising proper delegation of power and submission of control reports is in place.</w:t>
            </w:r>
          </w:p>
        </w:tc>
      </w:tr>
      <w:tr w:rsidR="00002EF2" w:rsidRPr="00FE7D40" w:rsidTr="00645DCB">
        <w:trPr>
          <w:tblCellSpacing w:w="0" w:type="dxa"/>
        </w:trPr>
        <w:tc>
          <w:tcPr>
            <w:tcW w:w="493"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4.</w:t>
            </w:r>
            <w:proofErr w:type="gramStart"/>
            <w:r w:rsidRPr="00FE7D40">
              <w:rPr>
                <w:rFonts w:ascii="Rupee Foradian" w:eastAsia="Times New Roman" w:hAnsi="Rupee Foradian" w:cs="Arial"/>
                <w:sz w:val="28"/>
                <w:szCs w:val="28"/>
              </w:rPr>
              <w:t>b.iv</w:t>
            </w:r>
            <w:proofErr w:type="gramEnd"/>
          </w:p>
        </w:tc>
        <w:tc>
          <w:tcPr>
            <w:tcW w:w="1870"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The norms set by the Bank for the discharge of its functions.</w:t>
            </w:r>
          </w:p>
        </w:tc>
        <w:tc>
          <w:tcPr>
            <w:tcW w:w="2638"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E72FB8" w:rsidRPr="00FE7D40" w:rsidRDefault="00E72FB8" w:rsidP="000C52BD">
            <w:pPr>
              <w:pStyle w:val="NormalWeb"/>
              <w:shd w:val="clear" w:color="auto" w:fill="FFFFFF"/>
              <w:spacing w:before="0" w:beforeAutospacing="0" w:after="0" w:afterAutospacing="0"/>
              <w:jc w:val="both"/>
              <w:rPr>
                <w:rFonts w:ascii="Rupee Foradian" w:hAnsi="Rupee Foradian" w:cs="Open Sans"/>
                <w:sz w:val="28"/>
                <w:szCs w:val="26"/>
              </w:rPr>
            </w:pPr>
            <w:r w:rsidRPr="00FE7D40">
              <w:rPr>
                <w:rFonts w:ascii="Rupee Foradian" w:hAnsi="Rupee Foradian" w:cs="Open Sans"/>
                <w:sz w:val="28"/>
                <w:szCs w:val="26"/>
              </w:rPr>
              <w:t>CGTMSE functions with the following core values / norms</w:t>
            </w:r>
          </w:p>
          <w:p w:rsidR="00E72FB8" w:rsidRPr="00FE7D40" w:rsidRDefault="00E72FB8" w:rsidP="000C52BD">
            <w:pPr>
              <w:pStyle w:val="cont-text-li"/>
              <w:numPr>
                <w:ilvl w:val="0"/>
                <w:numId w:val="7"/>
              </w:numPr>
              <w:shd w:val="clear" w:color="auto" w:fill="FFFFFF"/>
              <w:spacing w:before="0" w:beforeAutospacing="0" w:after="0" w:afterAutospacing="0"/>
              <w:jc w:val="both"/>
              <w:rPr>
                <w:rFonts w:ascii="Rupee Foradian" w:hAnsi="Rupee Foradian" w:cs="Open Sans"/>
                <w:sz w:val="28"/>
                <w:szCs w:val="26"/>
              </w:rPr>
            </w:pPr>
            <w:r w:rsidRPr="00FE7D40">
              <w:rPr>
                <w:rFonts w:ascii="Rupee Foradian" w:hAnsi="Rupee Foradian" w:cs="Open Sans"/>
                <w:sz w:val="28"/>
                <w:szCs w:val="26"/>
              </w:rPr>
              <w:t>Excellence in customer service</w:t>
            </w:r>
          </w:p>
          <w:p w:rsidR="00E72FB8" w:rsidRPr="00FE7D40" w:rsidRDefault="00E72FB8" w:rsidP="000C52BD">
            <w:pPr>
              <w:pStyle w:val="cont-text-li"/>
              <w:numPr>
                <w:ilvl w:val="0"/>
                <w:numId w:val="7"/>
              </w:numPr>
              <w:shd w:val="clear" w:color="auto" w:fill="FFFFFF"/>
              <w:spacing w:before="0" w:beforeAutospacing="0" w:after="0" w:afterAutospacing="0"/>
              <w:jc w:val="both"/>
              <w:rPr>
                <w:rFonts w:ascii="Rupee Foradian" w:hAnsi="Rupee Foradian" w:cs="Open Sans"/>
                <w:sz w:val="28"/>
                <w:szCs w:val="26"/>
              </w:rPr>
            </w:pPr>
            <w:r w:rsidRPr="00FE7D40">
              <w:rPr>
                <w:rFonts w:ascii="Rupee Foradian" w:hAnsi="Rupee Foradian" w:cs="Open Sans"/>
                <w:sz w:val="28"/>
                <w:szCs w:val="26"/>
              </w:rPr>
              <w:t>Fairness in all dealing and relation</w:t>
            </w:r>
          </w:p>
          <w:p w:rsidR="00E72FB8" w:rsidRPr="00FE7D40" w:rsidRDefault="00E72FB8" w:rsidP="000C52BD">
            <w:pPr>
              <w:pStyle w:val="cont-text-li"/>
              <w:numPr>
                <w:ilvl w:val="0"/>
                <w:numId w:val="7"/>
              </w:numPr>
              <w:shd w:val="clear" w:color="auto" w:fill="FFFFFF"/>
              <w:spacing w:before="0" w:beforeAutospacing="0" w:after="0" w:afterAutospacing="0"/>
              <w:jc w:val="both"/>
              <w:rPr>
                <w:rFonts w:ascii="Rupee Foradian" w:hAnsi="Rupee Foradian" w:cs="Open Sans"/>
                <w:sz w:val="28"/>
                <w:szCs w:val="26"/>
              </w:rPr>
            </w:pPr>
            <w:r w:rsidRPr="00FE7D40">
              <w:rPr>
                <w:rFonts w:ascii="Rupee Foradian" w:hAnsi="Rupee Foradian" w:cs="Open Sans"/>
                <w:sz w:val="28"/>
                <w:szCs w:val="26"/>
              </w:rPr>
              <w:t>Integrity</w:t>
            </w:r>
          </w:p>
          <w:p w:rsidR="00E72FB8" w:rsidRPr="00FE7D40" w:rsidRDefault="00E72FB8" w:rsidP="000C52BD">
            <w:pPr>
              <w:pStyle w:val="cont-text-li"/>
              <w:numPr>
                <w:ilvl w:val="0"/>
                <w:numId w:val="7"/>
              </w:numPr>
              <w:shd w:val="clear" w:color="auto" w:fill="FFFFFF"/>
              <w:spacing w:before="0" w:beforeAutospacing="0" w:after="0" w:afterAutospacing="0"/>
              <w:jc w:val="both"/>
              <w:rPr>
                <w:rFonts w:ascii="Rupee Foradian" w:hAnsi="Rupee Foradian" w:cs="Open Sans"/>
                <w:sz w:val="28"/>
                <w:szCs w:val="26"/>
              </w:rPr>
            </w:pPr>
            <w:r w:rsidRPr="00FE7D40">
              <w:rPr>
                <w:rFonts w:ascii="Rupee Foradian" w:hAnsi="Rupee Foradian" w:cs="Open Sans"/>
                <w:sz w:val="28"/>
                <w:szCs w:val="26"/>
              </w:rPr>
              <w:t>Transparency and discipline in policies and systems</w:t>
            </w:r>
          </w:p>
          <w:p w:rsidR="00AE099C" w:rsidRPr="00FE7D40" w:rsidRDefault="00AE099C" w:rsidP="000C52BD">
            <w:pPr>
              <w:spacing w:after="0" w:line="240" w:lineRule="auto"/>
              <w:jc w:val="both"/>
              <w:rPr>
                <w:rFonts w:ascii="Rupee Foradian" w:eastAsia="Times New Roman" w:hAnsi="Rupee Foradian" w:cs="Arial"/>
                <w:sz w:val="28"/>
                <w:szCs w:val="28"/>
              </w:rPr>
            </w:pPr>
          </w:p>
        </w:tc>
      </w:tr>
      <w:tr w:rsidR="00002EF2" w:rsidRPr="00FE7D40" w:rsidTr="00645DCB">
        <w:trPr>
          <w:tblCellSpacing w:w="0" w:type="dxa"/>
        </w:trPr>
        <w:tc>
          <w:tcPr>
            <w:tcW w:w="493"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4.</w:t>
            </w:r>
            <w:proofErr w:type="gramStart"/>
            <w:r w:rsidRPr="00FE7D40">
              <w:rPr>
                <w:rFonts w:ascii="Rupee Foradian" w:eastAsia="Times New Roman" w:hAnsi="Rupee Foradian" w:cs="Arial"/>
                <w:sz w:val="28"/>
                <w:szCs w:val="28"/>
              </w:rPr>
              <w:t>b.v</w:t>
            </w:r>
            <w:proofErr w:type="gramEnd"/>
          </w:p>
        </w:tc>
        <w:tc>
          <w:tcPr>
            <w:tcW w:w="1870"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The rules, regulations, instructions, manuals and records, held by the Bank or under its control or used by its employees for discharging its functions.</w:t>
            </w:r>
          </w:p>
        </w:tc>
        <w:tc>
          <w:tcPr>
            <w:tcW w:w="2638"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2921D0" w:rsidRPr="00FE7D40" w:rsidRDefault="002921D0"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 xml:space="preserve">There are quite </w:t>
            </w:r>
            <w:proofErr w:type="gramStart"/>
            <w:r w:rsidRPr="00FE7D40">
              <w:rPr>
                <w:rFonts w:ascii="Rupee Foradian" w:eastAsia="Times New Roman" w:hAnsi="Rupee Foradian" w:cs="Arial"/>
                <w:sz w:val="28"/>
                <w:szCs w:val="28"/>
              </w:rPr>
              <w:t>a number of</w:t>
            </w:r>
            <w:proofErr w:type="gramEnd"/>
            <w:r w:rsidRPr="00FE7D40">
              <w:rPr>
                <w:rFonts w:ascii="Rupee Foradian" w:eastAsia="Times New Roman" w:hAnsi="Rupee Foradian" w:cs="Arial"/>
                <w:sz w:val="28"/>
                <w:szCs w:val="28"/>
              </w:rPr>
              <w:t xml:space="preserve"> documents like manuals, </w:t>
            </w:r>
            <w:r w:rsidR="00C05CAE">
              <w:rPr>
                <w:rFonts w:ascii="Rupee Foradian" w:eastAsia="Times New Roman" w:hAnsi="Rupee Foradian" w:cs="Arial"/>
                <w:sz w:val="28"/>
                <w:szCs w:val="28"/>
              </w:rPr>
              <w:t xml:space="preserve">Scheme </w:t>
            </w:r>
            <w:r w:rsidRPr="00FE7D40">
              <w:rPr>
                <w:rFonts w:ascii="Rupee Foradian" w:eastAsia="Times New Roman" w:hAnsi="Rupee Foradian" w:cs="Arial"/>
                <w:sz w:val="28"/>
                <w:szCs w:val="28"/>
              </w:rPr>
              <w:t xml:space="preserve">book, </w:t>
            </w:r>
            <w:r w:rsidR="00BE5C1F">
              <w:rPr>
                <w:rFonts w:ascii="Rupee Foradian" w:eastAsia="Times New Roman" w:hAnsi="Rupee Foradian" w:cs="Arial"/>
                <w:sz w:val="28"/>
                <w:szCs w:val="28"/>
              </w:rPr>
              <w:t xml:space="preserve">codified </w:t>
            </w:r>
            <w:r w:rsidRPr="00FE7D40">
              <w:rPr>
                <w:rFonts w:ascii="Rupee Foradian" w:eastAsia="Times New Roman" w:hAnsi="Rupee Foradian" w:cs="Arial"/>
                <w:sz w:val="28"/>
                <w:szCs w:val="28"/>
              </w:rPr>
              <w:t>circulars, scheme of delegation of powers, proceedings of the board etc. And</w:t>
            </w:r>
            <w:r w:rsidR="002D71AF">
              <w:rPr>
                <w:rFonts w:ascii="Rupee Foradian" w:eastAsia="Times New Roman" w:hAnsi="Rupee Foradian" w:cs="Arial"/>
                <w:sz w:val="28"/>
                <w:szCs w:val="28"/>
              </w:rPr>
              <w:t xml:space="preserve"> </w:t>
            </w:r>
            <w:r w:rsidRPr="00FE7D40">
              <w:rPr>
                <w:rFonts w:ascii="Rupee Foradian" w:eastAsia="Times New Roman" w:hAnsi="Rupee Foradian" w:cs="Arial"/>
                <w:sz w:val="28"/>
                <w:szCs w:val="28"/>
              </w:rPr>
              <w:t xml:space="preserve">the periodical circulars, used by the </w:t>
            </w:r>
            <w:r w:rsidR="00E72FB8" w:rsidRPr="00FE7D40">
              <w:rPr>
                <w:rFonts w:ascii="Rupee Foradian" w:eastAsia="Times New Roman" w:hAnsi="Rupee Foradian" w:cs="Arial"/>
                <w:sz w:val="28"/>
                <w:szCs w:val="28"/>
              </w:rPr>
              <w:t>staff</w:t>
            </w:r>
            <w:r w:rsidRPr="00FE7D40">
              <w:rPr>
                <w:rFonts w:ascii="Rupee Foradian" w:eastAsia="Times New Roman" w:hAnsi="Rupee Foradian" w:cs="Arial"/>
                <w:sz w:val="28"/>
                <w:szCs w:val="28"/>
              </w:rPr>
              <w:t xml:space="preserve"> for discharging various </w:t>
            </w:r>
            <w:r w:rsidR="00853EAA" w:rsidRPr="00FE7D40">
              <w:rPr>
                <w:rFonts w:ascii="Rupee Foradian" w:eastAsia="Times New Roman" w:hAnsi="Rupee Foradian" w:cs="Arial"/>
                <w:sz w:val="28"/>
                <w:szCs w:val="28"/>
              </w:rPr>
              <w:t>functions. (</w:t>
            </w:r>
            <w:r w:rsidRPr="00FE7D40">
              <w:rPr>
                <w:rFonts w:ascii="Rupee Foradian" w:eastAsia="Times New Roman" w:hAnsi="Rupee Foradian" w:cs="Arial"/>
                <w:sz w:val="28"/>
                <w:szCs w:val="28"/>
              </w:rPr>
              <w:t xml:space="preserve">These are all meant for internal circulation and </w:t>
            </w:r>
            <w:r w:rsidR="00853EAA" w:rsidRPr="00FE7D40">
              <w:rPr>
                <w:rFonts w:ascii="Rupee Foradian" w:eastAsia="Times New Roman" w:hAnsi="Rupee Foradian" w:cs="Arial"/>
                <w:sz w:val="28"/>
                <w:szCs w:val="28"/>
              </w:rPr>
              <w:t>cannot</w:t>
            </w:r>
            <w:r w:rsidRPr="00FE7D40">
              <w:rPr>
                <w:rFonts w:ascii="Rupee Foradian" w:eastAsia="Times New Roman" w:hAnsi="Rupee Foradian" w:cs="Arial"/>
                <w:sz w:val="28"/>
                <w:szCs w:val="28"/>
              </w:rPr>
              <w:t xml:space="preserve"> be shared with public)</w:t>
            </w:r>
          </w:p>
          <w:p w:rsidR="00AE099C" w:rsidRPr="00FE7D40" w:rsidRDefault="002921D0"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br/>
              <w:t xml:space="preserve">However, certain information is available </w:t>
            </w:r>
            <w:r w:rsidR="00A75C71">
              <w:rPr>
                <w:rFonts w:ascii="Rupee Foradian" w:eastAsia="Times New Roman" w:hAnsi="Rupee Foradian" w:cs="Arial"/>
                <w:sz w:val="28"/>
                <w:szCs w:val="28"/>
              </w:rPr>
              <w:t>on</w:t>
            </w:r>
            <w:r w:rsidRPr="00FE7D40">
              <w:rPr>
                <w:rFonts w:ascii="Rupee Foradian" w:eastAsia="Times New Roman" w:hAnsi="Rupee Foradian" w:cs="Arial"/>
                <w:sz w:val="28"/>
                <w:szCs w:val="28"/>
              </w:rPr>
              <w:t xml:space="preserve"> </w:t>
            </w:r>
            <w:r w:rsidR="00A75C71">
              <w:rPr>
                <w:rFonts w:ascii="Rupee Foradian" w:eastAsia="Times New Roman" w:hAnsi="Rupee Foradian" w:cs="Arial"/>
                <w:sz w:val="28"/>
                <w:szCs w:val="28"/>
              </w:rPr>
              <w:t>our website</w:t>
            </w:r>
            <w:r w:rsidRPr="00FE7D40">
              <w:rPr>
                <w:rFonts w:ascii="Rupee Foradian" w:eastAsia="Times New Roman" w:hAnsi="Rupee Foradian" w:cs="Arial"/>
                <w:sz w:val="28"/>
                <w:szCs w:val="28"/>
              </w:rPr>
              <w:t xml:space="preserve"> </w:t>
            </w:r>
            <w:hyperlink r:id="rId6" w:history="1">
              <w:r w:rsidRPr="00FE7D40">
                <w:rPr>
                  <w:rStyle w:val="Hyperlink"/>
                  <w:rFonts w:ascii="Rupee Foradian" w:eastAsia="Times New Roman" w:hAnsi="Rupee Foradian" w:cs="Arial"/>
                  <w:color w:val="auto"/>
                  <w:sz w:val="28"/>
                  <w:szCs w:val="28"/>
                </w:rPr>
                <w:t>www.cgtmse.in</w:t>
              </w:r>
            </w:hyperlink>
            <w:r w:rsidR="00F57F3A">
              <w:rPr>
                <w:rStyle w:val="Hyperlink"/>
                <w:rFonts w:ascii="Rupee Foradian" w:eastAsia="Times New Roman" w:hAnsi="Rupee Foradian" w:cs="Arial"/>
                <w:color w:val="auto"/>
                <w:sz w:val="28"/>
                <w:szCs w:val="28"/>
              </w:rPr>
              <w:t>.</w:t>
            </w:r>
          </w:p>
          <w:p w:rsidR="002921D0" w:rsidRPr="00FE7D40" w:rsidRDefault="002921D0" w:rsidP="000C52BD">
            <w:pPr>
              <w:spacing w:after="0" w:line="240" w:lineRule="auto"/>
              <w:jc w:val="both"/>
              <w:rPr>
                <w:rFonts w:ascii="Rupee Foradian" w:eastAsia="Times New Roman" w:hAnsi="Rupee Foradian" w:cs="Arial"/>
                <w:sz w:val="28"/>
                <w:szCs w:val="28"/>
              </w:rPr>
            </w:pPr>
          </w:p>
        </w:tc>
      </w:tr>
    </w:tbl>
    <w:p w:rsidR="00B4570C" w:rsidRPr="00FE7D40" w:rsidRDefault="00B4570C" w:rsidP="000C52BD">
      <w:pPr>
        <w:spacing w:after="0" w:line="240" w:lineRule="auto"/>
        <w:jc w:val="both"/>
        <w:rPr>
          <w:rFonts w:ascii="Rupee Foradian" w:hAnsi="Rupee Foradian"/>
          <w:sz w:val="28"/>
          <w:szCs w:val="28"/>
        </w:rPr>
      </w:pPr>
    </w:p>
    <w:tbl>
      <w:tblPr>
        <w:tblW w:w="5000" w:type="pct"/>
        <w:tblCellSpacing w:w="0" w:type="dxa"/>
        <w:tblBorders>
          <w:top w:val="single" w:sz="6" w:space="0" w:color="D7D7D7"/>
          <w:left w:val="single" w:sz="6" w:space="0" w:color="D7D7D7"/>
        </w:tblBorders>
        <w:tblLayout w:type="fixed"/>
        <w:tblCellMar>
          <w:left w:w="0" w:type="dxa"/>
          <w:right w:w="0" w:type="dxa"/>
        </w:tblCellMar>
        <w:tblLook w:val="04A0" w:firstRow="1" w:lastRow="0" w:firstColumn="1" w:lastColumn="0" w:noHBand="0" w:noVBand="1"/>
      </w:tblPr>
      <w:tblGrid>
        <w:gridCol w:w="1417"/>
        <w:gridCol w:w="4704"/>
        <w:gridCol w:w="6831"/>
      </w:tblGrid>
      <w:tr w:rsidR="00002EF2" w:rsidRPr="00FE7D40" w:rsidTr="003D5939">
        <w:trPr>
          <w:tblCellSpacing w:w="0" w:type="dxa"/>
        </w:trPr>
        <w:tc>
          <w:tcPr>
            <w:tcW w:w="547"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4.b.vi</w:t>
            </w:r>
          </w:p>
        </w:tc>
        <w:tc>
          <w:tcPr>
            <w:tcW w:w="1816"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 xml:space="preserve">A statement of the categories of documents that are held by </w:t>
            </w:r>
            <w:r w:rsidR="00276DE4">
              <w:rPr>
                <w:rFonts w:ascii="Rupee Foradian" w:eastAsia="Times New Roman" w:hAnsi="Rupee Foradian" w:cs="Arial"/>
                <w:sz w:val="28"/>
                <w:szCs w:val="28"/>
              </w:rPr>
              <w:t>CGTMSE</w:t>
            </w:r>
            <w:r w:rsidRPr="00FE7D40">
              <w:rPr>
                <w:rFonts w:ascii="Rupee Foradian" w:eastAsia="Times New Roman" w:hAnsi="Rupee Foradian" w:cs="Arial"/>
                <w:sz w:val="28"/>
                <w:szCs w:val="28"/>
              </w:rPr>
              <w:t xml:space="preserve"> or under its control.</w:t>
            </w:r>
          </w:p>
        </w:tc>
        <w:tc>
          <w:tcPr>
            <w:tcW w:w="2637"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tcPr>
          <w:p w:rsidR="00374ED2" w:rsidRDefault="00F704C1" w:rsidP="000C52BD">
            <w:pPr>
              <w:spacing w:after="0" w:line="240" w:lineRule="auto"/>
              <w:jc w:val="both"/>
              <w:rPr>
                <w:rFonts w:ascii="Rupee Foradian" w:eastAsia="Times New Roman" w:hAnsi="Rupee Foradian" w:cs="Arial"/>
                <w:sz w:val="28"/>
                <w:szCs w:val="28"/>
              </w:rPr>
            </w:pPr>
            <w:r w:rsidRPr="00FE7D40">
              <w:rPr>
                <w:rFonts w:ascii="Rupee Foradian" w:hAnsi="Rupee Foradian" w:cs="Helvetica"/>
                <w:sz w:val="28"/>
                <w:szCs w:val="26"/>
              </w:rPr>
              <w:t xml:space="preserve">Documents, as required under law, rules and regulations, such as, </w:t>
            </w:r>
            <w:r w:rsidRPr="00FE7D40">
              <w:rPr>
                <w:rFonts w:ascii="Rupee Foradian" w:eastAsia="Times New Roman" w:hAnsi="Rupee Foradian" w:cs="Arial"/>
                <w:sz w:val="28"/>
                <w:szCs w:val="28"/>
              </w:rPr>
              <w:t xml:space="preserve">Balance Sheets, </w:t>
            </w:r>
            <w:r w:rsidR="00E72FB8" w:rsidRPr="00FE7D40">
              <w:rPr>
                <w:rFonts w:ascii="Rupee Foradian" w:hAnsi="Rupee Foradian" w:cs="Open Sans"/>
                <w:sz w:val="28"/>
                <w:szCs w:val="26"/>
                <w:shd w:val="clear" w:color="auto" w:fill="FFFFFF"/>
              </w:rPr>
              <w:t>Record of the proceedings of the Board Meetings and various Committee meetings, documents executed by MLIs. etc.</w:t>
            </w:r>
            <w:r w:rsidRPr="00FE7D40">
              <w:rPr>
                <w:rFonts w:ascii="Rupee Foradian" w:eastAsia="Times New Roman" w:hAnsi="Rupee Foradian" w:cs="Arial"/>
                <w:sz w:val="28"/>
                <w:szCs w:val="28"/>
              </w:rPr>
              <w:t xml:space="preserve">, are held by </w:t>
            </w:r>
            <w:r w:rsidR="00E72FB8" w:rsidRPr="00FE7D40">
              <w:rPr>
                <w:rFonts w:ascii="Rupee Foradian" w:eastAsia="Times New Roman" w:hAnsi="Rupee Foradian" w:cs="Arial"/>
                <w:sz w:val="28"/>
                <w:szCs w:val="28"/>
              </w:rPr>
              <w:t>CGTMSE</w:t>
            </w:r>
            <w:r w:rsidRPr="00FE7D40">
              <w:rPr>
                <w:rFonts w:ascii="Rupee Foradian" w:eastAsia="Times New Roman" w:hAnsi="Rupee Foradian" w:cs="Arial"/>
                <w:sz w:val="28"/>
                <w:szCs w:val="28"/>
              </w:rPr>
              <w:t xml:space="preserve">. </w:t>
            </w:r>
            <w:r w:rsidR="000457F3" w:rsidRPr="00FE7D40">
              <w:rPr>
                <w:rFonts w:ascii="Rupee Foradian" w:eastAsia="Times New Roman" w:hAnsi="Rupee Foradian" w:cs="Arial"/>
                <w:sz w:val="28"/>
                <w:szCs w:val="28"/>
              </w:rPr>
              <w:t>(These are all meant for internal circulation and cannot be shared with public)</w:t>
            </w:r>
            <w:r w:rsidR="00374ED2">
              <w:rPr>
                <w:rFonts w:ascii="Rupee Foradian" w:eastAsia="Times New Roman" w:hAnsi="Rupee Foradian" w:cs="Arial"/>
                <w:sz w:val="28"/>
                <w:szCs w:val="28"/>
              </w:rPr>
              <w:t>.</w:t>
            </w:r>
          </w:p>
          <w:p w:rsidR="00374ED2" w:rsidRDefault="00374ED2" w:rsidP="000C52BD">
            <w:pPr>
              <w:spacing w:after="0" w:line="240" w:lineRule="auto"/>
              <w:jc w:val="both"/>
              <w:rPr>
                <w:rFonts w:ascii="Rupee Foradian" w:eastAsia="Times New Roman" w:hAnsi="Rupee Foradian" w:cs="Arial"/>
                <w:sz w:val="28"/>
                <w:szCs w:val="28"/>
              </w:rPr>
            </w:pPr>
          </w:p>
          <w:p w:rsidR="00AE099C" w:rsidRPr="00FE7D40" w:rsidRDefault="00F704C1"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Annual Report</w:t>
            </w:r>
            <w:r w:rsidR="00E72FB8" w:rsidRPr="00FE7D40">
              <w:rPr>
                <w:rFonts w:ascii="Rupee Foradian" w:eastAsia="Times New Roman" w:hAnsi="Rupee Foradian" w:cs="Arial"/>
                <w:sz w:val="28"/>
                <w:szCs w:val="28"/>
              </w:rPr>
              <w:t xml:space="preserve"> and Scheme document </w:t>
            </w:r>
            <w:r w:rsidRPr="00FE7D40">
              <w:rPr>
                <w:rFonts w:ascii="Rupee Foradian" w:eastAsia="Times New Roman" w:hAnsi="Rupee Foradian" w:cs="Arial"/>
                <w:sz w:val="28"/>
                <w:szCs w:val="28"/>
              </w:rPr>
              <w:t xml:space="preserve">of </w:t>
            </w:r>
            <w:r w:rsidR="00E72FB8" w:rsidRPr="00FE7D40">
              <w:rPr>
                <w:rFonts w:ascii="Rupee Foradian" w:eastAsia="Times New Roman" w:hAnsi="Rupee Foradian" w:cs="Arial"/>
                <w:sz w:val="28"/>
                <w:szCs w:val="28"/>
              </w:rPr>
              <w:t>CGTME</w:t>
            </w:r>
            <w:r w:rsidRPr="00FE7D40">
              <w:rPr>
                <w:rFonts w:ascii="Rupee Foradian" w:eastAsia="Times New Roman" w:hAnsi="Rupee Foradian" w:cs="Arial"/>
                <w:sz w:val="28"/>
                <w:szCs w:val="28"/>
              </w:rPr>
              <w:t xml:space="preserve"> are made available on our website: www.cgtmse.in</w:t>
            </w:r>
          </w:p>
        </w:tc>
      </w:tr>
      <w:tr w:rsidR="00002EF2" w:rsidRPr="00FE7D40" w:rsidTr="003D5939">
        <w:trPr>
          <w:tblCellSpacing w:w="0" w:type="dxa"/>
        </w:trPr>
        <w:tc>
          <w:tcPr>
            <w:tcW w:w="547"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4.b.vii</w:t>
            </w:r>
          </w:p>
        </w:tc>
        <w:tc>
          <w:tcPr>
            <w:tcW w:w="1816"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The particulars of any arrangement that exists for consultation with, or representation by, the members of the public in relation to the formulation of its policy or implementation thereof.</w:t>
            </w:r>
          </w:p>
        </w:tc>
        <w:tc>
          <w:tcPr>
            <w:tcW w:w="2637"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E72FB8" w:rsidRPr="00FE7D40" w:rsidRDefault="00E72FB8" w:rsidP="000C52BD">
            <w:pPr>
              <w:pStyle w:val="NormalWeb"/>
              <w:shd w:val="clear" w:color="auto" w:fill="FFFFFF"/>
              <w:spacing w:before="0" w:beforeAutospacing="0" w:after="0" w:afterAutospacing="0"/>
              <w:jc w:val="both"/>
              <w:rPr>
                <w:rFonts w:ascii="Rupee Foradian" w:hAnsi="Rupee Foradian" w:cs="Open Sans"/>
                <w:sz w:val="28"/>
                <w:szCs w:val="26"/>
              </w:rPr>
            </w:pPr>
            <w:r w:rsidRPr="00FE7D40">
              <w:rPr>
                <w:rFonts w:ascii="Rupee Foradian" w:hAnsi="Rupee Foradian" w:cs="Open Sans"/>
                <w:sz w:val="28"/>
                <w:szCs w:val="26"/>
              </w:rPr>
              <w:t>CGTMSE’s annual results / reports are published in the CGTMSE's website periodically for information of public as well as s</w:t>
            </w:r>
            <w:r w:rsidR="00340B9F">
              <w:rPr>
                <w:rFonts w:ascii="Rupee Foradian" w:hAnsi="Rupee Foradian" w:cs="Open Sans"/>
                <w:sz w:val="28"/>
                <w:szCs w:val="26"/>
              </w:rPr>
              <w:t>take</w:t>
            </w:r>
            <w:r w:rsidRPr="00FE7D40">
              <w:rPr>
                <w:rFonts w:ascii="Rupee Foradian" w:hAnsi="Rupee Foradian" w:cs="Open Sans"/>
                <w:sz w:val="28"/>
                <w:szCs w:val="26"/>
              </w:rPr>
              <w:t xml:space="preserve">holders. </w:t>
            </w:r>
          </w:p>
          <w:p w:rsidR="00E72FB8" w:rsidRPr="00FE7D40" w:rsidRDefault="00E72FB8" w:rsidP="000C52BD">
            <w:pPr>
              <w:pStyle w:val="NormalWeb"/>
              <w:shd w:val="clear" w:color="auto" w:fill="FFFFFF"/>
              <w:spacing w:before="0" w:beforeAutospacing="0" w:after="0" w:afterAutospacing="0"/>
              <w:jc w:val="both"/>
              <w:rPr>
                <w:rFonts w:ascii="Rupee Foradian" w:hAnsi="Rupee Foradian" w:cs="Open Sans"/>
                <w:sz w:val="28"/>
                <w:szCs w:val="26"/>
              </w:rPr>
            </w:pPr>
            <w:r w:rsidRPr="00FE7D40">
              <w:rPr>
                <w:rFonts w:ascii="Rupee Foradian" w:hAnsi="Rupee Foradian" w:cs="Open Sans"/>
                <w:sz w:val="28"/>
                <w:szCs w:val="26"/>
              </w:rPr>
              <w:t xml:space="preserve">Public can also refer to CGTMSE’s website </w:t>
            </w:r>
            <w:hyperlink r:id="rId7" w:history="1">
              <w:r w:rsidRPr="00FE7D40">
                <w:rPr>
                  <w:rStyle w:val="Hyperlink"/>
                  <w:rFonts w:ascii="Rupee Foradian" w:hAnsi="Rupee Foradian" w:cs="Open Sans"/>
                  <w:color w:val="auto"/>
                  <w:sz w:val="28"/>
                  <w:szCs w:val="26"/>
                </w:rPr>
                <w:t>www.cgtmse.in</w:t>
              </w:r>
            </w:hyperlink>
            <w:r w:rsidRPr="00FE7D40">
              <w:rPr>
                <w:rFonts w:ascii="Rupee Foradian" w:hAnsi="Rupee Foradian" w:cs="Open Sans"/>
                <w:sz w:val="28"/>
                <w:szCs w:val="26"/>
              </w:rPr>
              <w:t xml:space="preserve"> for further information.</w:t>
            </w:r>
          </w:p>
          <w:p w:rsidR="00AE099C" w:rsidRPr="00FE7D40" w:rsidRDefault="00AE099C" w:rsidP="000C52BD">
            <w:pPr>
              <w:spacing w:after="0" w:line="240" w:lineRule="auto"/>
              <w:jc w:val="both"/>
              <w:rPr>
                <w:rFonts w:ascii="Rupee Foradian" w:eastAsia="Times New Roman" w:hAnsi="Rupee Foradian" w:cs="Arial"/>
                <w:sz w:val="28"/>
                <w:szCs w:val="28"/>
              </w:rPr>
            </w:pPr>
          </w:p>
        </w:tc>
      </w:tr>
      <w:tr w:rsidR="00002EF2" w:rsidRPr="00FE7D40" w:rsidTr="003D5939">
        <w:trPr>
          <w:tblCellSpacing w:w="0" w:type="dxa"/>
        </w:trPr>
        <w:tc>
          <w:tcPr>
            <w:tcW w:w="547"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4.</w:t>
            </w:r>
            <w:proofErr w:type="gramStart"/>
            <w:r w:rsidRPr="00FE7D40">
              <w:rPr>
                <w:rFonts w:ascii="Rupee Foradian" w:eastAsia="Times New Roman" w:hAnsi="Rupee Foradian" w:cs="Arial"/>
                <w:sz w:val="28"/>
                <w:szCs w:val="28"/>
              </w:rPr>
              <w:t>b.</w:t>
            </w:r>
            <w:r w:rsidR="00E72FB8" w:rsidRPr="00FE7D40">
              <w:rPr>
                <w:rFonts w:ascii="Rupee Foradian" w:eastAsia="Times New Roman" w:hAnsi="Rupee Foradian" w:cs="Arial"/>
                <w:sz w:val="28"/>
                <w:szCs w:val="28"/>
              </w:rPr>
              <w:t>viii</w:t>
            </w:r>
            <w:proofErr w:type="gramEnd"/>
          </w:p>
        </w:tc>
        <w:tc>
          <w:tcPr>
            <w:tcW w:w="1816"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 xml:space="preserve">A directory of its </w:t>
            </w:r>
            <w:r w:rsidR="00232106">
              <w:rPr>
                <w:rFonts w:ascii="Rupee Foradian" w:eastAsia="Times New Roman" w:hAnsi="Rupee Foradian" w:cs="Arial"/>
                <w:sz w:val="28"/>
                <w:szCs w:val="28"/>
              </w:rPr>
              <w:t>officials</w:t>
            </w:r>
            <w:r w:rsidRPr="00FE7D40">
              <w:rPr>
                <w:rFonts w:ascii="Rupee Foradian" w:eastAsia="Times New Roman" w:hAnsi="Rupee Foradian" w:cs="Arial"/>
                <w:sz w:val="28"/>
                <w:szCs w:val="28"/>
              </w:rPr>
              <w:t>.</w:t>
            </w:r>
          </w:p>
        </w:tc>
        <w:tc>
          <w:tcPr>
            <w:tcW w:w="2637"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tcPr>
          <w:p w:rsidR="004657B6" w:rsidRDefault="00E72FB8" w:rsidP="000C52BD">
            <w:pPr>
              <w:spacing w:after="0" w:line="240" w:lineRule="auto"/>
              <w:jc w:val="both"/>
              <w:rPr>
                <w:rFonts w:ascii="Rupee Foradian" w:hAnsi="Rupee Foradian"/>
                <w:sz w:val="28"/>
                <w:szCs w:val="28"/>
                <w:shd w:val="clear" w:color="auto" w:fill="FFFFFF"/>
              </w:rPr>
            </w:pPr>
            <w:r w:rsidRPr="00FE7D40">
              <w:rPr>
                <w:rFonts w:ascii="Rupee Foradian" w:hAnsi="Rupee Foradian"/>
                <w:sz w:val="28"/>
                <w:szCs w:val="28"/>
                <w:shd w:val="clear" w:color="auto" w:fill="FFFFFF"/>
              </w:rPr>
              <w:t xml:space="preserve">A directory of </w:t>
            </w:r>
            <w:r w:rsidR="00232106">
              <w:rPr>
                <w:rFonts w:ascii="Rupee Foradian" w:hAnsi="Rupee Foradian"/>
                <w:sz w:val="28"/>
                <w:szCs w:val="28"/>
                <w:shd w:val="clear" w:color="auto" w:fill="FFFFFF"/>
              </w:rPr>
              <w:t>officials</w:t>
            </w:r>
            <w:r w:rsidRPr="00FE7D40">
              <w:rPr>
                <w:rFonts w:ascii="Rupee Foradian" w:hAnsi="Rupee Foradian"/>
                <w:sz w:val="28"/>
                <w:szCs w:val="28"/>
                <w:shd w:val="clear" w:color="auto" w:fill="FFFFFF"/>
              </w:rPr>
              <w:t xml:space="preserve"> may be seen in </w:t>
            </w:r>
            <w:r w:rsidR="009F2512">
              <w:rPr>
                <w:rFonts w:ascii="Rupee Foradian" w:hAnsi="Rupee Foradian"/>
                <w:sz w:val="28"/>
                <w:szCs w:val="28"/>
                <w:shd w:val="clear" w:color="auto" w:fill="FFFFFF"/>
              </w:rPr>
              <w:t>attached file</w:t>
            </w:r>
            <w:r w:rsidRPr="00FE7D40">
              <w:rPr>
                <w:rFonts w:ascii="Rupee Foradian" w:hAnsi="Rupee Foradian"/>
                <w:sz w:val="28"/>
                <w:szCs w:val="28"/>
                <w:shd w:val="clear" w:color="auto" w:fill="FFFFFF"/>
              </w:rPr>
              <w:t>.</w:t>
            </w:r>
          </w:p>
          <w:p w:rsidR="009C4CF0" w:rsidRDefault="00E72FB8" w:rsidP="000C52BD">
            <w:pPr>
              <w:spacing w:after="0" w:line="240" w:lineRule="auto"/>
              <w:jc w:val="both"/>
            </w:pPr>
            <w:r w:rsidRPr="00FE7D40">
              <w:rPr>
                <w:rFonts w:ascii="Rupee Foradian" w:hAnsi="Rupee Foradian"/>
                <w:sz w:val="28"/>
                <w:szCs w:val="28"/>
                <w:shd w:val="clear" w:color="auto" w:fill="FFFFFF"/>
              </w:rPr>
              <w:t xml:space="preserve"> </w:t>
            </w:r>
            <w:bookmarkStart w:id="0" w:name="_MON_1657459386"/>
            <w:bookmarkEnd w:id="0"/>
            <w:r w:rsidR="009C4CF0">
              <w:object w:dxaOrig="1440" w:dyaOrig="932" w14:anchorId="3EB21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8" o:title=""/>
                </v:shape>
                <o:OLEObject Type="Embed" ProgID="Word.Document.12" ShapeID="_x0000_i1025" DrawAspect="Icon" ObjectID="_1657709893" r:id="rId9">
                  <o:FieldCodes>\s</o:FieldCodes>
                </o:OLEObject>
              </w:object>
            </w:r>
          </w:p>
          <w:p w:rsidR="009C4CF0" w:rsidRDefault="009C4CF0" w:rsidP="000C52BD">
            <w:pPr>
              <w:spacing w:after="0" w:line="240" w:lineRule="auto"/>
              <w:jc w:val="both"/>
            </w:pPr>
          </w:p>
          <w:p w:rsidR="00AE099C" w:rsidRPr="00FE7D40" w:rsidRDefault="00E72FB8" w:rsidP="000C52BD">
            <w:pPr>
              <w:spacing w:after="0" w:line="240" w:lineRule="auto"/>
              <w:jc w:val="both"/>
              <w:rPr>
                <w:rFonts w:ascii="Rupee Foradian" w:hAnsi="Rupee Foradian"/>
                <w:sz w:val="28"/>
                <w:szCs w:val="28"/>
                <w:shd w:val="clear" w:color="auto" w:fill="FFFFFF"/>
              </w:rPr>
            </w:pPr>
            <w:r w:rsidRPr="00FE7D40">
              <w:rPr>
                <w:rFonts w:ascii="Rupee Foradian" w:hAnsi="Rupee Foradian"/>
                <w:sz w:val="28"/>
                <w:szCs w:val="28"/>
                <w:shd w:val="clear" w:color="auto" w:fill="FFFFFF"/>
              </w:rPr>
              <w:t>Efforts are made to keep the same updated from time to time.</w:t>
            </w:r>
          </w:p>
          <w:p w:rsidR="00E72FB8" w:rsidRPr="00FE7D40" w:rsidRDefault="00E72FB8" w:rsidP="000C52BD">
            <w:pPr>
              <w:spacing w:after="0" w:line="240" w:lineRule="auto"/>
              <w:jc w:val="both"/>
              <w:rPr>
                <w:rFonts w:ascii="Rupee Foradian" w:eastAsia="Times New Roman" w:hAnsi="Rupee Foradian" w:cs="Arial"/>
                <w:sz w:val="28"/>
                <w:szCs w:val="28"/>
              </w:rPr>
            </w:pPr>
          </w:p>
        </w:tc>
      </w:tr>
      <w:tr w:rsidR="00002EF2" w:rsidRPr="00FE7D40" w:rsidTr="003D5939">
        <w:trPr>
          <w:tblCellSpacing w:w="0" w:type="dxa"/>
        </w:trPr>
        <w:tc>
          <w:tcPr>
            <w:tcW w:w="547"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4.</w:t>
            </w:r>
            <w:proofErr w:type="gramStart"/>
            <w:r w:rsidRPr="00FE7D40">
              <w:rPr>
                <w:rFonts w:ascii="Rupee Foradian" w:eastAsia="Times New Roman" w:hAnsi="Rupee Foradian" w:cs="Arial"/>
                <w:sz w:val="28"/>
                <w:szCs w:val="28"/>
              </w:rPr>
              <w:t>b.</w:t>
            </w:r>
            <w:r w:rsidR="0096330A">
              <w:rPr>
                <w:rFonts w:ascii="Rupee Foradian" w:eastAsia="Times New Roman" w:hAnsi="Rupee Foradian" w:cs="Arial"/>
                <w:sz w:val="28"/>
                <w:szCs w:val="28"/>
              </w:rPr>
              <w:t>i</w:t>
            </w:r>
            <w:r w:rsidRPr="00FE7D40">
              <w:rPr>
                <w:rFonts w:ascii="Rupee Foradian" w:eastAsia="Times New Roman" w:hAnsi="Rupee Foradian" w:cs="Arial"/>
                <w:sz w:val="28"/>
                <w:szCs w:val="28"/>
              </w:rPr>
              <w:t>x</w:t>
            </w:r>
            <w:proofErr w:type="gramEnd"/>
          </w:p>
        </w:tc>
        <w:tc>
          <w:tcPr>
            <w:tcW w:w="1816"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hideMark/>
          </w:tcPr>
          <w:p w:rsidR="00AE099C" w:rsidRPr="00FE7D40" w:rsidRDefault="00AE099C" w:rsidP="000C52BD">
            <w:pPr>
              <w:spacing w:after="0" w:line="240" w:lineRule="auto"/>
              <w:jc w:val="both"/>
              <w:rPr>
                <w:rFonts w:ascii="Rupee Foradian" w:eastAsia="Times New Roman" w:hAnsi="Rupee Foradian" w:cs="Arial"/>
                <w:sz w:val="28"/>
                <w:szCs w:val="28"/>
              </w:rPr>
            </w:pPr>
            <w:r w:rsidRPr="00FE7D40">
              <w:rPr>
                <w:rFonts w:ascii="Rupee Foradian" w:eastAsia="Times New Roman" w:hAnsi="Rupee Foradian" w:cs="Arial"/>
                <w:sz w:val="28"/>
                <w:szCs w:val="28"/>
              </w:rPr>
              <w:t>The particulars of facilities available to citizens for obtaining information including the working hours of a library or reading room, if maintained for public use.</w:t>
            </w:r>
          </w:p>
        </w:tc>
        <w:tc>
          <w:tcPr>
            <w:tcW w:w="2637" w:type="pct"/>
            <w:tcBorders>
              <w:top w:val="nil"/>
              <w:left w:val="nil"/>
              <w:bottom w:val="single" w:sz="6" w:space="0" w:color="D7D7D7"/>
              <w:right w:val="single" w:sz="6" w:space="0" w:color="D7D7D7"/>
            </w:tcBorders>
            <w:shd w:val="clear" w:color="auto" w:fill="FFFFFF"/>
            <w:tcMar>
              <w:top w:w="180" w:type="dxa"/>
              <w:left w:w="180" w:type="dxa"/>
              <w:bottom w:w="180" w:type="dxa"/>
              <w:right w:w="180" w:type="dxa"/>
            </w:tcMar>
            <w:vAlign w:val="center"/>
          </w:tcPr>
          <w:p w:rsidR="00AE099C" w:rsidRPr="00FE7D40" w:rsidRDefault="00D92D32" w:rsidP="000C52BD">
            <w:pPr>
              <w:spacing w:after="0" w:line="240" w:lineRule="auto"/>
              <w:jc w:val="both"/>
              <w:rPr>
                <w:rFonts w:ascii="Rupee Foradian" w:eastAsia="Times New Roman" w:hAnsi="Rupee Foradian" w:cs="Arial"/>
                <w:sz w:val="28"/>
                <w:szCs w:val="28"/>
              </w:rPr>
            </w:pPr>
            <w:r w:rsidRPr="00FE7D40">
              <w:rPr>
                <w:rFonts w:ascii="Rupee Foradian" w:hAnsi="Rupee Foradian"/>
                <w:spacing w:val="15"/>
                <w:sz w:val="28"/>
                <w:szCs w:val="28"/>
                <w:shd w:val="clear" w:color="auto" w:fill="FFFFFF"/>
              </w:rPr>
              <w:t>The facilities for availing information are available to citizens at the Bank’s website. Public can also approach CPIO of the Trust whose address</w:t>
            </w:r>
            <w:r w:rsidR="0096330A">
              <w:rPr>
                <w:rFonts w:ascii="Rupee Foradian" w:hAnsi="Rupee Foradian"/>
                <w:spacing w:val="15"/>
                <w:sz w:val="28"/>
                <w:szCs w:val="28"/>
                <w:shd w:val="clear" w:color="auto" w:fill="FFFFFF"/>
              </w:rPr>
              <w:t xml:space="preserve"> is </w:t>
            </w:r>
            <w:r w:rsidRPr="00FE7D40">
              <w:rPr>
                <w:rFonts w:ascii="Rupee Foradian" w:hAnsi="Rupee Foradian"/>
                <w:spacing w:val="15"/>
                <w:sz w:val="28"/>
                <w:szCs w:val="28"/>
                <w:shd w:val="clear" w:color="auto" w:fill="FFFFFF"/>
              </w:rPr>
              <w:t>given at the CGTMSE’s website. CGTMSE does not maintain any library or reading room for public use.</w:t>
            </w:r>
          </w:p>
        </w:tc>
      </w:tr>
    </w:tbl>
    <w:p w:rsidR="00C83CEA" w:rsidRPr="00FE7D40" w:rsidRDefault="00F4159D" w:rsidP="000C52BD">
      <w:pPr>
        <w:spacing w:after="0" w:line="240" w:lineRule="auto"/>
        <w:jc w:val="both"/>
        <w:rPr>
          <w:rFonts w:ascii="Rupee Foradian" w:hAnsi="Rupee Foradian"/>
          <w:sz w:val="28"/>
          <w:szCs w:val="28"/>
        </w:rPr>
      </w:pPr>
    </w:p>
    <w:sectPr w:rsidR="00C83CEA" w:rsidRPr="00FE7D40" w:rsidSect="0064181C">
      <w:pgSz w:w="15840" w:h="12240" w:orient="landscape"/>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4B2"/>
    <w:multiLevelType w:val="multilevel"/>
    <w:tmpl w:val="EE3A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F68E1"/>
    <w:multiLevelType w:val="multilevel"/>
    <w:tmpl w:val="B3B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11BB0"/>
    <w:multiLevelType w:val="multilevel"/>
    <w:tmpl w:val="D4D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C7C6C"/>
    <w:multiLevelType w:val="multilevel"/>
    <w:tmpl w:val="3868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80C47"/>
    <w:multiLevelType w:val="multilevel"/>
    <w:tmpl w:val="517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34D50"/>
    <w:multiLevelType w:val="multilevel"/>
    <w:tmpl w:val="8E7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C73132"/>
    <w:multiLevelType w:val="multilevel"/>
    <w:tmpl w:val="1E76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9C"/>
    <w:rsid w:val="00002EF2"/>
    <w:rsid w:val="00027A1F"/>
    <w:rsid w:val="000457F3"/>
    <w:rsid w:val="00073B36"/>
    <w:rsid w:val="00091C43"/>
    <w:rsid w:val="000C52BD"/>
    <w:rsid w:val="00121EF6"/>
    <w:rsid w:val="001313A1"/>
    <w:rsid w:val="001A0214"/>
    <w:rsid w:val="001A0E93"/>
    <w:rsid w:val="002065E2"/>
    <w:rsid w:val="00232106"/>
    <w:rsid w:val="002759C1"/>
    <w:rsid w:val="00276DE4"/>
    <w:rsid w:val="002921D0"/>
    <w:rsid w:val="00295AA2"/>
    <w:rsid w:val="002D71AF"/>
    <w:rsid w:val="002F53C7"/>
    <w:rsid w:val="002F7E07"/>
    <w:rsid w:val="00334A79"/>
    <w:rsid w:val="00340B9F"/>
    <w:rsid w:val="00345775"/>
    <w:rsid w:val="00350940"/>
    <w:rsid w:val="00353CFC"/>
    <w:rsid w:val="00374ED2"/>
    <w:rsid w:val="003B0125"/>
    <w:rsid w:val="003D5939"/>
    <w:rsid w:val="003D7C72"/>
    <w:rsid w:val="0041654C"/>
    <w:rsid w:val="004657B6"/>
    <w:rsid w:val="00474441"/>
    <w:rsid w:val="00504EF5"/>
    <w:rsid w:val="00634632"/>
    <w:rsid w:val="0064181C"/>
    <w:rsid w:val="00645DCB"/>
    <w:rsid w:val="00653D2B"/>
    <w:rsid w:val="006E055B"/>
    <w:rsid w:val="00756B96"/>
    <w:rsid w:val="0076051A"/>
    <w:rsid w:val="00760EC2"/>
    <w:rsid w:val="00771743"/>
    <w:rsid w:val="00790342"/>
    <w:rsid w:val="007F33AD"/>
    <w:rsid w:val="008412A5"/>
    <w:rsid w:val="00853EAA"/>
    <w:rsid w:val="00854930"/>
    <w:rsid w:val="0086764E"/>
    <w:rsid w:val="0096330A"/>
    <w:rsid w:val="009C4CF0"/>
    <w:rsid w:val="009F2512"/>
    <w:rsid w:val="00A03F3E"/>
    <w:rsid w:val="00A75C71"/>
    <w:rsid w:val="00AE099C"/>
    <w:rsid w:val="00B4570C"/>
    <w:rsid w:val="00BA55DA"/>
    <w:rsid w:val="00BE31D8"/>
    <w:rsid w:val="00BE5C1F"/>
    <w:rsid w:val="00C05CAE"/>
    <w:rsid w:val="00C21B6A"/>
    <w:rsid w:val="00C24AD4"/>
    <w:rsid w:val="00C91B9B"/>
    <w:rsid w:val="00D92D32"/>
    <w:rsid w:val="00D9651C"/>
    <w:rsid w:val="00DD4E96"/>
    <w:rsid w:val="00E72FB8"/>
    <w:rsid w:val="00F201F7"/>
    <w:rsid w:val="00F411D5"/>
    <w:rsid w:val="00F4159D"/>
    <w:rsid w:val="00F57F3A"/>
    <w:rsid w:val="00F704C1"/>
    <w:rsid w:val="00FA4669"/>
    <w:rsid w:val="00FE7D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A906"/>
  <w15:chartTrackingRefBased/>
  <w15:docId w15:val="{5E83A9FB-54B6-420D-9ACE-1859B4F6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99C"/>
    <w:rPr>
      <w:strike w:val="0"/>
      <w:dstrike w:val="0"/>
      <w:color w:val="FF6633"/>
      <w:u w:val="none"/>
      <w:effect w:val="none"/>
    </w:rPr>
  </w:style>
  <w:style w:type="character" w:styleId="Strong">
    <w:name w:val="Strong"/>
    <w:basedOn w:val="DefaultParagraphFont"/>
    <w:uiPriority w:val="22"/>
    <w:qFormat/>
    <w:rsid w:val="00AE099C"/>
    <w:rPr>
      <w:b/>
      <w:bCs/>
    </w:rPr>
  </w:style>
  <w:style w:type="paragraph" w:styleId="NormalWeb">
    <w:name w:val="Normal (Web)"/>
    <w:basedOn w:val="Normal"/>
    <w:uiPriority w:val="99"/>
    <w:semiHidden/>
    <w:unhideWhenUsed/>
    <w:rsid w:val="00AE0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size1">
    <w:name w:val="filesize1"/>
    <w:basedOn w:val="DefaultParagraphFont"/>
    <w:rsid w:val="00AE099C"/>
    <w:rPr>
      <w:b w:val="0"/>
      <w:bCs w:val="0"/>
      <w:sz w:val="19"/>
      <w:szCs w:val="19"/>
    </w:rPr>
  </w:style>
  <w:style w:type="character" w:styleId="UnresolvedMention">
    <w:name w:val="Unresolved Mention"/>
    <w:basedOn w:val="DefaultParagraphFont"/>
    <w:uiPriority w:val="99"/>
    <w:semiHidden/>
    <w:unhideWhenUsed/>
    <w:rsid w:val="002921D0"/>
    <w:rPr>
      <w:color w:val="605E5C"/>
      <w:shd w:val="clear" w:color="auto" w:fill="E1DFDD"/>
    </w:rPr>
  </w:style>
  <w:style w:type="paragraph" w:styleId="BalloonText">
    <w:name w:val="Balloon Text"/>
    <w:basedOn w:val="Normal"/>
    <w:link w:val="BalloonTextChar"/>
    <w:uiPriority w:val="99"/>
    <w:semiHidden/>
    <w:unhideWhenUsed/>
    <w:rsid w:val="00E72FB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E72FB8"/>
    <w:rPr>
      <w:rFonts w:ascii="Segoe UI" w:hAnsi="Segoe UI" w:cs="Mangal"/>
      <w:sz w:val="18"/>
      <w:szCs w:val="16"/>
    </w:rPr>
  </w:style>
  <w:style w:type="paragraph" w:customStyle="1" w:styleId="cont-text-li">
    <w:name w:val="cont-text-li"/>
    <w:basedOn w:val="Normal"/>
    <w:rsid w:val="00E72F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91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282">
      <w:bodyDiv w:val="1"/>
      <w:marLeft w:val="0"/>
      <w:marRight w:val="0"/>
      <w:marTop w:val="0"/>
      <w:marBottom w:val="0"/>
      <w:divBdr>
        <w:top w:val="none" w:sz="0" w:space="0" w:color="auto"/>
        <w:left w:val="none" w:sz="0" w:space="0" w:color="auto"/>
        <w:bottom w:val="none" w:sz="0" w:space="0" w:color="auto"/>
        <w:right w:val="none" w:sz="0" w:space="0" w:color="auto"/>
      </w:divBdr>
    </w:div>
    <w:div w:id="190069705">
      <w:bodyDiv w:val="1"/>
      <w:marLeft w:val="0"/>
      <w:marRight w:val="0"/>
      <w:marTop w:val="0"/>
      <w:marBottom w:val="0"/>
      <w:divBdr>
        <w:top w:val="none" w:sz="0" w:space="0" w:color="auto"/>
        <w:left w:val="none" w:sz="0" w:space="0" w:color="auto"/>
        <w:bottom w:val="none" w:sz="0" w:space="0" w:color="auto"/>
        <w:right w:val="none" w:sz="0" w:space="0" w:color="auto"/>
      </w:divBdr>
      <w:divsChild>
        <w:div w:id="82995304">
          <w:marLeft w:val="0"/>
          <w:marRight w:val="0"/>
          <w:marTop w:val="0"/>
          <w:marBottom w:val="0"/>
          <w:divBdr>
            <w:top w:val="none" w:sz="0" w:space="0" w:color="auto"/>
            <w:left w:val="none" w:sz="0" w:space="0" w:color="auto"/>
            <w:bottom w:val="none" w:sz="0" w:space="0" w:color="auto"/>
            <w:right w:val="none" w:sz="0" w:space="0" w:color="auto"/>
          </w:divBdr>
          <w:divsChild>
            <w:div w:id="1186864163">
              <w:marLeft w:val="0"/>
              <w:marRight w:val="0"/>
              <w:marTop w:val="0"/>
              <w:marBottom w:val="0"/>
              <w:divBdr>
                <w:top w:val="none" w:sz="0" w:space="0" w:color="auto"/>
                <w:left w:val="none" w:sz="0" w:space="0" w:color="auto"/>
                <w:bottom w:val="none" w:sz="0" w:space="0" w:color="auto"/>
                <w:right w:val="none" w:sz="0" w:space="0" w:color="auto"/>
              </w:divBdr>
              <w:divsChild>
                <w:div w:id="2332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7514">
      <w:bodyDiv w:val="1"/>
      <w:marLeft w:val="0"/>
      <w:marRight w:val="0"/>
      <w:marTop w:val="0"/>
      <w:marBottom w:val="0"/>
      <w:divBdr>
        <w:top w:val="none" w:sz="0" w:space="0" w:color="auto"/>
        <w:left w:val="none" w:sz="0" w:space="0" w:color="auto"/>
        <w:bottom w:val="none" w:sz="0" w:space="0" w:color="auto"/>
        <w:right w:val="none" w:sz="0" w:space="0" w:color="auto"/>
      </w:divBdr>
      <w:divsChild>
        <w:div w:id="74405111">
          <w:marLeft w:val="0"/>
          <w:marRight w:val="0"/>
          <w:marTop w:val="0"/>
          <w:marBottom w:val="0"/>
          <w:divBdr>
            <w:top w:val="none" w:sz="0" w:space="0" w:color="auto"/>
            <w:left w:val="none" w:sz="0" w:space="0" w:color="auto"/>
            <w:bottom w:val="none" w:sz="0" w:space="0" w:color="auto"/>
            <w:right w:val="none" w:sz="0" w:space="0" w:color="auto"/>
          </w:divBdr>
          <w:divsChild>
            <w:div w:id="2132476578">
              <w:marLeft w:val="0"/>
              <w:marRight w:val="0"/>
              <w:marTop w:val="0"/>
              <w:marBottom w:val="0"/>
              <w:divBdr>
                <w:top w:val="none" w:sz="0" w:space="0" w:color="auto"/>
                <w:left w:val="none" w:sz="0" w:space="0" w:color="auto"/>
                <w:bottom w:val="none" w:sz="0" w:space="0" w:color="auto"/>
                <w:right w:val="none" w:sz="0" w:space="0" w:color="auto"/>
              </w:divBdr>
              <w:divsChild>
                <w:div w:id="1960330408">
                  <w:marLeft w:val="0"/>
                  <w:marRight w:val="0"/>
                  <w:marTop w:val="0"/>
                  <w:marBottom w:val="0"/>
                  <w:divBdr>
                    <w:top w:val="none" w:sz="0" w:space="0" w:color="auto"/>
                    <w:left w:val="none" w:sz="0" w:space="0" w:color="auto"/>
                    <w:bottom w:val="none" w:sz="0" w:space="0" w:color="auto"/>
                    <w:right w:val="none" w:sz="0" w:space="0" w:color="auto"/>
                  </w:divBdr>
                  <w:divsChild>
                    <w:div w:id="371154807">
                      <w:marLeft w:val="0"/>
                      <w:marRight w:val="0"/>
                      <w:marTop w:val="0"/>
                      <w:marBottom w:val="0"/>
                      <w:divBdr>
                        <w:top w:val="none" w:sz="0" w:space="0" w:color="auto"/>
                        <w:left w:val="none" w:sz="0" w:space="0" w:color="auto"/>
                        <w:bottom w:val="none" w:sz="0" w:space="0" w:color="auto"/>
                        <w:right w:val="none" w:sz="0" w:space="0" w:color="auto"/>
                      </w:divBdr>
                      <w:divsChild>
                        <w:div w:id="271597122">
                          <w:marLeft w:val="0"/>
                          <w:marRight w:val="0"/>
                          <w:marTop w:val="0"/>
                          <w:marBottom w:val="0"/>
                          <w:divBdr>
                            <w:top w:val="none" w:sz="0" w:space="0" w:color="auto"/>
                            <w:left w:val="none" w:sz="0" w:space="0" w:color="auto"/>
                            <w:bottom w:val="none" w:sz="0" w:space="0" w:color="auto"/>
                            <w:right w:val="none" w:sz="0" w:space="0" w:color="auto"/>
                          </w:divBdr>
                          <w:divsChild>
                            <w:div w:id="1544368550">
                              <w:marLeft w:val="0"/>
                              <w:marRight w:val="0"/>
                              <w:marTop w:val="0"/>
                              <w:marBottom w:val="0"/>
                              <w:divBdr>
                                <w:top w:val="none" w:sz="0" w:space="0" w:color="auto"/>
                                <w:left w:val="none" w:sz="0" w:space="0" w:color="auto"/>
                                <w:bottom w:val="none" w:sz="0" w:space="0" w:color="auto"/>
                                <w:right w:val="none" w:sz="0" w:space="0" w:color="auto"/>
                              </w:divBdr>
                            </w:div>
                            <w:div w:id="76023084">
                              <w:marLeft w:val="0"/>
                              <w:marRight w:val="0"/>
                              <w:marTop w:val="0"/>
                              <w:marBottom w:val="0"/>
                              <w:divBdr>
                                <w:top w:val="none" w:sz="0" w:space="0" w:color="auto"/>
                                <w:left w:val="none" w:sz="0" w:space="0" w:color="auto"/>
                                <w:bottom w:val="none" w:sz="0" w:space="0" w:color="auto"/>
                                <w:right w:val="none" w:sz="0" w:space="0" w:color="auto"/>
                              </w:divBdr>
                            </w:div>
                            <w:div w:id="58286054">
                              <w:marLeft w:val="0"/>
                              <w:marRight w:val="0"/>
                              <w:marTop w:val="0"/>
                              <w:marBottom w:val="0"/>
                              <w:divBdr>
                                <w:top w:val="none" w:sz="0" w:space="0" w:color="auto"/>
                                <w:left w:val="none" w:sz="0" w:space="0" w:color="auto"/>
                                <w:bottom w:val="none" w:sz="0" w:space="0" w:color="auto"/>
                                <w:right w:val="none" w:sz="0" w:space="0" w:color="auto"/>
                              </w:divBdr>
                            </w:div>
                            <w:div w:id="601374857">
                              <w:marLeft w:val="0"/>
                              <w:marRight w:val="0"/>
                              <w:marTop w:val="0"/>
                              <w:marBottom w:val="0"/>
                              <w:divBdr>
                                <w:top w:val="none" w:sz="0" w:space="0" w:color="auto"/>
                                <w:left w:val="none" w:sz="0" w:space="0" w:color="auto"/>
                                <w:bottom w:val="none" w:sz="0" w:space="0" w:color="auto"/>
                                <w:right w:val="none" w:sz="0" w:space="0" w:color="auto"/>
                              </w:divBdr>
                            </w:div>
                            <w:div w:id="1747603832">
                              <w:marLeft w:val="0"/>
                              <w:marRight w:val="0"/>
                              <w:marTop w:val="0"/>
                              <w:marBottom w:val="0"/>
                              <w:divBdr>
                                <w:top w:val="none" w:sz="0" w:space="0" w:color="auto"/>
                                <w:left w:val="none" w:sz="0" w:space="0" w:color="auto"/>
                                <w:bottom w:val="none" w:sz="0" w:space="0" w:color="auto"/>
                                <w:right w:val="none" w:sz="0" w:space="0" w:color="auto"/>
                              </w:divBdr>
                            </w:div>
                            <w:div w:id="2053266750">
                              <w:marLeft w:val="0"/>
                              <w:marRight w:val="0"/>
                              <w:marTop w:val="0"/>
                              <w:marBottom w:val="0"/>
                              <w:divBdr>
                                <w:top w:val="none" w:sz="0" w:space="0" w:color="auto"/>
                                <w:left w:val="none" w:sz="0" w:space="0" w:color="auto"/>
                                <w:bottom w:val="none" w:sz="0" w:space="0" w:color="auto"/>
                                <w:right w:val="none" w:sz="0" w:space="0" w:color="auto"/>
                              </w:divBdr>
                            </w:div>
                            <w:div w:id="748767863">
                              <w:marLeft w:val="0"/>
                              <w:marRight w:val="0"/>
                              <w:marTop w:val="0"/>
                              <w:marBottom w:val="0"/>
                              <w:divBdr>
                                <w:top w:val="none" w:sz="0" w:space="0" w:color="auto"/>
                                <w:left w:val="none" w:sz="0" w:space="0" w:color="auto"/>
                                <w:bottom w:val="none" w:sz="0" w:space="0" w:color="auto"/>
                                <w:right w:val="none" w:sz="0" w:space="0" w:color="auto"/>
                              </w:divBdr>
                            </w:div>
                            <w:div w:id="1577978496">
                              <w:marLeft w:val="0"/>
                              <w:marRight w:val="0"/>
                              <w:marTop w:val="0"/>
                              <w:marBottom w:val="0"/>
                              <w:divBdr>
                                <w:top w:val="none" w:sz="0" w:space="0" w:color="auto"/>
                                <w:left w:val="none" w:sz="0" w:space="0" w:color="auto"/>
                                <w:bottom w:val="none" w:sz="0" w:space="0" w:color="auto"/>
                                <w:right w:val="none" w:sz="0" w:space="0" w:color="auto"/>
                              </w:divBdr>
                            </w:div>
                            <w:div w:id="1828206061">
                              <w:marLeft w:val="0"/>
                              <w:marRight w:val="0"/>
                              <w:marTop w:val="0"/>
                              <w:marBottom w:val="0"/>
                              <w:divBdr>
                                <w:top w:val="none" w:sz="0" w:space="0" w:color="auto"/>
                                <w:left w:val="none" w:sz="0" w:space="0" w:color="auto"/>
                                <w:bottom w:val="none" w:sz="0" w:space="0" w:color="auto"/>
                                <w:right w:val="none" w:sz="0" w:space="0" w:color="auto"/>
                              </w:divBdr>
                            </w:div>
                            <w:div w:id="383993852">
                              <w:marLeft w:val="0"/>
                              <w:marRight w:val="0"/>
                              <w:marTop w:val="0"/>
                              <w:marBottom w:val="0"/>
                              <w:divBdr>
                                <w:top w:val="none" w:sz="0" w:space="0" w:color="auto"/>
                                <w:left w:val="none" w:sz="0" w:space="0" w:color="auto"/>
                                <w:bottom w:val="none" w:sz="0" w:space="0" w:color="auto"/>
                                <w:right w:val="none" w:sz="0" w:space="0" w:color="auto"/>
                              </w:divBdr>
                            </w:div>
                            <w:div w:id="770735934">
                              <w:marLeft w:val="0"/>
                              <w:marRight w:val="0"/>
                              <w:marTop w:val="0"/>
                              <w:marBottom w:val="0"/>
                              <w:divBdr>
                                <w:top w:val="none" w:sz="0" w:space="0" w:color="auto"/>
                                <w:left w:val="none" w:sz="0" w:space="0" w:color="auto"/>
                                <w:bottom w:val="none" w:sz="0" w:space="0" w:color="auto"/>
                                <w:right w:val="none" w:sz="0" w:space="0" w:color="auto"/>
                              </w:divBdr>
                            </w:div>
                            <w:div w:id="389696956">
                              <w:marLeft w:val="0"/>
                              <w:marRight w:val="0"/>
                              <w:marTop w:val="0"/>
                              <w:marBottom w:val="0"/>
                              <w:divBdr>
                                <w:top w:val="none" w:sz="0" w:space="0" w:color="auto"/>
                                <w:left w:val="none" w:sz="0" w:space="0" w:color="auto"/>
                                <w:bottom w:val="none" w:sz="0" w:space="0" w:color="auto"/>
                                <w:right w:val="none" w:sz="0" w:space="0" w:color="auto"/>
                              </w:divBdr>
                            </w:div>
                            <w:div w:id="865563090">
                              <w:marLeft w:val="0"/>
                              <w:marRight w:val="0"/>
                              <w:marTop w:val="0"/>
                              <w:marBottom w:val="0"/>
                              <w:divBdr>
                                <w:top w:val="none" w:sz="0" w:space="0" w:color="auto"/>
                                <w:left w:val="none" w:sz="0" w:space="0" w:color="auto"/>
                                <w:bottom w:val="none" w:sz="0" w:space="0" w:color="auto"/>
                                <w:right w:val="none" w:sz="0" w:space="0" w:color="auto"/>
                              </w:divBdr>
                            </w:div>
                            <w:div w:id="1010915965">
                              <w:marLeft w:val="0"/>
                              <w:marRight w:val="0"/>
                              <w:marTop w:val="0"/>
                              <w:marBottom w:val="0"/>
                              <w:divBdr>
                                <w:top w:val="none" w:sz="0" w:space="0" w:color="auto"/>
                                <w:left w:val="none" w:sz="0" w:space="0" w:color="auto"/>
                                <w:bottom w:val="none" w:sz="0" w:space="0" w:color="auto"/>
                                <w:right w:val="none" w:sz="0" w:space="0" w:color="auto"/>
                              </w:divBdr>
                            </w:div>
                            <w:div w:id="208692215">
                              <w:marLeft w:val="0"/>
                              <w:marRight w:val="0"/>
                              <w:marTop w:val="0"/>
                              <w:marBottom w:val="0"/>
                              <w:divBdr>
                                <w:top w:val="none" w:sz="0" w:space="0" w:color="auto"/>
                                <w:left w:val="none" w:sz="0" w:space="0" w:color="auto"/>
                                <w:bottom w:val="none" w:sz="0" w:space="0" w:color="auto"/>
                                <w:right w:val="none" w:sz="0" w:space="0" w:color="auto"/>
                              </w:divBdr>
                            </w:div>
                            <w:div w:id="716005042">
                              <w:marLeft w:val="0"/>
                              <w:marRight w:val="0"/>
                              <w:marTop w:val="0"/>
                              <w:marBottom w:val="0"/>
                              <w:divBdr>
                                <w:top w:val="none" w:sz="0" w:space="0" w:color="auto"/>
                                <w:left w:val="none" w:sz="0" w:space="0" w:color="auto"/>
                                <w:bottom w:val="none" w:sz="0" w:space="0" w:color="auto"/>
                                <w:right w:val="none" w:sz="0" w:space="0" w:color="auto"/>
                              </w:divBdr>
                            </w:div>
                            <w:div w:id="145784281">
                              <w:marLeft w:val="0"/>
                              <w:marRight w:val="0"/>
                              <w:marTop w:val="0"/>
                              <w:marBottom w:val="0"/>
                              <w:divBdr>
                                <w:top w:val="none" w:sz="0" w:space="0" w:color="auto"/>
                                <w:left w:val="none" w:sz="0" w:space="0" w:color="auto"/>
                                <w:bottom w:val="none" w:sz="0" w:space="0" w:color="auto"/>
                                <w:right w:val="none" w:sz="0" w:space="0" w:color="auto"/>
                              </w:divBdr>
                            </w:div>
                            <w:div w:id="491220546">
                              <w:marLeft w:val="0"/>
                              <w:marRight w:val="0"/>
                              <w:marTop w:val="0"/>
                              <w:marBottom w:val="0"/>
                              <w:divBdr>
                                <w:top w:val="none" w:sz="0" w:space="0" w:color="auto"/>
                                <w:left w:val="none" w:sz="0" w:space="0" w:color="auto"/>
                                <w:bottom w:val="none" w:sz="0" w:space="0" w:color="auto"/>
                                <w:right w:val="none" w:sz="0" w:space="0" w:color="auto"/>
                              </w:divBdr>
                            </w:div>
                            <w:div w:id="33431301">
                              <w:marLeft w:val="0"/>
                              <w:marRight w:val="0"/>
                              <w:marTop w:val="0"/>
                              <w:marBottom w:val="0"/>
                              <w:divBdr>
                                <w:top w:val="none" w:sz="0" w:space="0" w:color="auto"/>
                                <w:left w:val="none" w:sz="0" w:space="0" w:color="auto"/>
                                <w:bottom w:val="none" w:sz="0" w:space="0" w:color="auto"/>
                                <w:right w:val="none" w:sz="0" w:space="0" w:color="auto"/>
                              </w:divBdr>
                            </w:div>
                            <w:div w:id="268705659">
                              <w:marLeft w:val="0"/>
                              <w:marRight w:val="0"/>
                              <w:marTop w:val="0"/>
                              <w:marBottom w:val="0"/>
                              <w:divBdr>
                                <w:top w:val="none" w:sz="0" w:space="0" w:color="auto"/>
                                <w:left w:val="none" w:sz="0" w:space="0" w:color="auto"/>
                                <w:bottom w:val="none" w:sz="0" w:space="0" w:color="auto"/>
                                <w:right w:val="none" w:sz="0" w:space="0" w:color="auto"/>
                              </w:divBdr>
                            </w:div>
                            <w:div w:id="1283146620">
                              <w:marLeft w:val="0"/>
                              <w:marRight w:val="0"/>
                              <w:marTop w:val="0"/>
                              <w:marBottom w:val="0"/>
                              <w:divBdr>
                                <w:top w:val="none" w:sz="0" w:space="0" w:color="auto"/>
                                <w:left w:val="none" w:sz="0" w:space="0" w:color="auto"/>
                                <w:bottom w:val="none" w:sz="0" w:space="0" w:color="auto"/>
                                <w:right w:val="none" w:sz="0" w:space="0" w:color="auto"/>
                              </w:divBdr>
                            </w:div>
                            <w:div w:id="417748083">
                              <w:marLeft w:val="0"/>
                              <w:marRight w:val="0"/>
                              <w:marTop w:val="0"/>
                              <w:marBottom w:val="0"/>
                              <w:divBdr>
                                <w:top w:val="none" w:sz="0" w:space="0" w:color="auto"/>
                                <w:left w:val="none" w:sz="0" w:space="0" w:color="auto"/>
                                <w:bottom w:val="none" w:sz="0" w:space="0" w:color="auto"/>
                                <w:right w:val="none" w:sz="0" w:space="0" w:color="auto"/>
                              </w:divBdr>
                            </w:div>
                            <w:div w:id="1883711729">
                              <w:marLeft w:val="0"/>
                              <w:marRight w:val="0"/>
                              <w:marTop w:val="0"/>
                              <w:marBottom w:val="0"/>
                              <w:divBdr>
                                <w:top w:val="none" w:sz="0" w:space="0" w:color="auto"/>
                                <w:left w:val="none" w:sz="0" w:space="0" w:color="auto"/>
                                <w:bottom w:val="none" w:sz="0" w:space="0" w:color="auto"/>
                                <w:right w:val="none" w:sz="0" w:space="0" w:color="auto"/>
                              </w:divBdr>
                            </w:div>
                            <w:div w:id="2038654634">
                              <w:marLeft w:val="0"/>
                              <w:marRight w:val="0"/>
                              <w:marTop w:val="0"/>
                              <w:marBottom w:val="0"/>
                              <w:divBdr>
                                <w:top w:val="none" w:sz="0" w:space="0" w:color="auto"/>
                                <w:left w:val="none" w:sz="0" w:space="0" w:color="auto"/>
                                <w:bottom w:val="none" w:sz="0" w:space="0" w:color="auto"/>
                                <w:right w:val="none" w:sz="0" w:space="0" w:color="auto"/>
                              </w:divBdr>
                            </w:div>
                            <w:div w:id="1289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5224">
      <w:bodyDiv w:val="1"/>
      <w:marLeft w:val="0"/>
      <w:marRight w:val="0"/>
      <w:marTop w:val="0"/>
      <w:marBottom w:val="0"/>
      <w:divBdr>
        <w:top w:val="none" w:sz="0" w:space="0" w:color="auto"/>
        <w:left w:val="none" w:sz="0" w:space="0" w:color="auto"/>
        <w:bottom w:val="none" w:sz="0" w:space="0" w:color="auto"/>
        <w:right w:val="none" w:sz="0" w:space="0" w:color="auto"/>
      </w:divBdr>
    </w:div>
    <w:div w:id="17384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cgtms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gtmse.in" TargetMode="External"/><Relationship Id="rId11" Type="http://schemas.openxmlformats.org/officeDocument/2006/relationships/theme" Target="theme/theme1.xml"/><Relationship Id="rId5" Type="http://schemas.openxmlformats.org/officeDocument/2006/relationships/hyperlink" Target="http://www.cgtmse.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Deepali Kaginkar, Secretarial Associate</dc:creator>
  <cp:keywords/>
  <dc:description/>
  <cp:lastModifiedBy>Ms. Sangeeta V Poojari, Manager</cp:lastModifiedBy>
  <cp:revision>1</cp:revision>
  <dcterms:created xsi:type="dcterms:W3CDTF">2020-07-31T08:42:00Z</dcterms:created>
  <dcterms:modified xsi:type="dcterms:W3CDTF">2020-07-31T08:42:00Z</dcterms:modified>
</cp:coreProperties>
</file>